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46E0DBB" w:rsidR="00A209D6" w:rsidRPr="00B266B0" w:rsidRDefault="00A209D6" w:rsidP="00F263B8">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C531A">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1A27BC">
        <w:rPr>
          <w:bCs/>
          <w:noProof w:val="0"/>
          <w:sz w:val="24"/>
          <w:szCs w:val="24"/>
        </w:rPr>
        <w:t>4999</w:t>
      </w:r>
    </w:p>
    <w:p w14:paraId="11776FA6" w14:textId="134F5749" w:rsidR="00A209D6" w:rsidRPr="00465587" w:rsidRDefault="009928A9" w:rsidP="00F263B8">
      <w:pPr>
        <w:pStyle w:val="Header"/>
        <w:tabs>
          <w:tab w:val="right" w:pos="9639"/>
        </w:tabs>
        <w:jc w:val="both"/>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23740">
        <w:rPr>
          <w:rFonts w:eastAsia="SimSun"/>
          <w:bCs/>
          <w:sz w:val="24"/>
          <w:szCs w:val="24"/>
          <w:lang w:eastAsia="zh-CN"/>
        </w:rPr>
        <w:t>1</w:t>
      </w:r>
      <w:r w:rsidR="003C531A">
        <w:rPr>
          <w:rFonts w:eastAsia="SimSun"/>
          <w:bCs/>
          <w:sz w:val="24"/>
          <w:szCs w:val="24"/>
          <w:lang w:eastAsia="zh-CN"/>
        </w:rPr>
        <w:t>9</w:t>
      </w:r>
      <w:r w:rsidR="00923740">
        <w:rPr>
          <w:rFonts w:eastAsia="SimSun"/>
          <w:bCs/>
          <w:sz w:val="24"/>
          <w:szCs w:val="24"/>
          <w:lang w:eastAsia="zh-CN"/>
        </w:rPr>
        <w:t xml:space="preserve"> – 2</w:t>
      </w:r>
      <w:r w:rsidR="003C531A">
        <w:rPr>
          <w:rFonts w:eastAsia="SimSun"/>
          <w:bCs/>
          <w:sz w:val="24"/>
          <w:szCs w:val="24"/>
          <w:lang w:eastAsia="zh-CN"/>
        </w:rPr>
        <w:t>7</w:t>
      </w:r>
      <w:r w:rsidR="00923740">
        <w:rPr>
          <w:rFonts w:eastAsia="SimSun"/>
          <w:bCs/>
          <w:sz w:val="24"/>
          <w:szCs w:val="24"/>
          <w:lang w:eastAsia="zh-CN"/>
        </w:rPr>
        <w:t xml:space="preserve"> of </w:t>
      </w:r>
      <w:r w:rsidR="003C531A">
        <w:rPr>
          <w:rFonts w:eastAsia="SimSun"/>
          <w:bCs/>
          <w:sz w:val="24"/>
          <w:szCs w:val="24"/>
          <w:lang w:eastAsia="zh-CN"/>
        </w:rPr>
        <w:t>May</w:t>
      </w:r>
      <w:r w:rsidR="00923740">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F263B8">
      <w:pPr>
        <w:pStyle w:val="Header"/>
        <w:jc w:val="both"/>
        <w:rPr>
          <w:bCs/>
          <w:noProof w:val="0"/>
          <w:sz w:val="24"/>
        </w:rPr>
      </w:pPr>
    </w:p>
    <w:p w14:paraId="403CB9C0" w14:textId="77777777" w:rsidR="00A209D6" w:rsidRPr="00B266B0" w:rsidRDefault="00A209D6" w:rsidP="00F263B8">
      <w:pPr>
        <w:pStyle w:val="Header"/>
        <w:jc w:val="both"/>
        <w:rPr>
          <w:bCs/>
          <w:noProof w:val="0"/>
          <w:sz w:val="24"/>
        </w:rPr>
      </w:pPr>
    </w:p>
    <w:p w14:paraId="74AEDB1B" w14:textId="66BCCFDA" w:rsidR="00A209D6" w:rsidRPr="00B266B0" w:rsidRDefault="00A209D6" w:rsidP="00F263B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23740">
        <w:rPr>
          <w:rFonts w:cs="Arial"/>
          <w:b/>
          <w:bCs/>
          <w:sz w:val="24"/>
          <w:lang w:eastAsia="ja-JP"/>
        </w:rPr>
        <w:t>8.10.3.</w:t>
      </w:r>
      <w:r w:rsidR="00C91605">
        <w:rPr>
          <w:rFonts w:cs="Arial"/>
          <w:b/>
          <w:bCs/>
          <w:sz w:val="24"/>
          <w:lang w:eastAsia="ja-JP"/>
        </w:rPr>
        <w:t>3</w:t>
      </w:r>
    </w:p>
    <w:p w14:paraId="73188B46" w14:textId="77777777" w:rsidR="00A209D6" w:rsidRPr="00B266B0" w:rsidRDefault="00A209D6" w:rsidP="00F263B8">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87F1A17" w:rsidR="00A209D6" w:rsidRDefault="00A209D6" w:rsidP="00F263B8">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531A">
        <w:rPr>
          <w:rFonts w:ascii="Arial" w:hAnsi="Arial" w:cs="Arial"/>
          <w:b/>
          <w:bCs/>
          <w:sz w:val="24"/>
        </w:rPr>
        <w:t>Further thoughts on</w:t>
      </w:r>
      <w:r w:rsidR="00923740">
        <w:rPr>
          <w:rFonts w:ascii="Arial" w:hAnsi="Arial" w:cs="Arial"/>
          <w:b/>
          <w:bCs/>
          <w:sz w:val="24"/>
        </w:rPr>
        <w:t xml:space="preserve"> connected mode mobility </w:t>
      </w:r>
      <w:r w:rsidR="003C531A">
        <w:rPr>
          <w:rFonts w:ascii="Arial" w:hAnsi="Arial" w:cs="Arial"/>
          <w:b/>
          <w:bCs/>
          <w:sz w:val="24"/>
        </w:rPr>
        <w:t>in</w:t>
      </w:r>
      <w:r w:rsidR="00923740">
        <w:rPr>
          <w:rFonts w:ascii="Arial" w:hAnsi="Arial" w:cs="Arial"/>
          <w:b/>
          <w:bCs/>
          <w:sz w:val="24"/>
        </w:rPr>
        <w:t xml:space="preserve"> NTN</w:t>
      </w:r>
    </w:p>
    <w:p w14:paraId="1F147C23" w14:textId="486427EC" w:rsidR="00A209D6" w:rsidRPr="00B266B0" w:rsidRDefault="00A209D6" w:rsidP="00F263B8">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23740">
        <w:rPr>
          <w:rFonts w:ascii="Arial" w:hAnsi="Arial" w:cs="Arial"/>
          <w:b/>
          <w:bCs/>
          <w:sz w:val="24"/>
        </w:rPr>
        <w:t>NR_NTN_solutions</w:t>
      </w:r>
      <w:proofErr w:type="spellEnd"/>
      <w:r w:rsidR="00923740">
        <w:rPr>
          <w:rFonts w:ascii="Arial" w:hAnsi="Arial" w:cs="Arial"/>
          <w:b/>
          <w:bCs/>
          <w:sz w:val="24"/>
        </w:rPr>
        <w:t>-Core - Release 17</w:t>
      </w:r>
    </w:p>
    <w:p w14:paraId="6FEB19D6" w14:textId="77777777" w:rsidR="00A209D6" w:rsidRPr="00B266B0" w:rsidRDefault="00A209D6" w:rsidP="00F263B8">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F263B8">
      <w:pPr>
        <w:pStyle w:val="Heading1"/>
        <w:jc w:val="both"/>
      </w:pPr>
      <w:r w:rsidRPr="006E13D1">
        <w:t>1</w:t>
      </w:r>
      <w:r w:rsidRPr="006E13D1">
        <w:tab/>
      </w:r>
      <w:r>
        <w:t>Introduction</w:t>
      </w:r>
    </w:p>
    <w:p w14:paraId="50F2C746" w14:textId="0257AFAF" w:rsidR="00923740" w:rsidRDefault="00923740" w:rsidP="00F263B8">
      <w:pPr>
        <w:jc w:val="both"/>
      </w:pPr>
      <w:r>
        <w:t>Connected mode mobility for NTN has been discussed at RAN2</w:t>
      </w:r>
      <w:r>
        <w:rPr>
          <w:lang w:val="pl-PL"/>
        </w:rPr>
        <w:t>#</w:t>
      </w:r>
      <w:r>
        <w:t xml:space="preserve">113 via offline thread [106], report available in [1]. </w:t>
      </w:r>
      <w:r w:rsidR="003C531A">
        <w:t>T</w:t>
      </w:r>
      <w:r w:rsidR="00AC45D6">
        <w:t>he</w:t>
      </w:r>
      <w:r w:rsidR="00B71370">
        <w:t>re was virtually no decision taken as a result of this discussion. The sole agreement looks as follows:</w:t>
      </w:r>
    </w:p>
    <w:tbl>
      <w:tblPr>
        <w:tblStyle w:val="TableGrid"/>
        <w:tblW w:w="0" w:type="auto"/>
        <w:tblLook w:val="04A0" w:firstRow="1" w:lastRow="0" w:firstColumn="1" w:lastColumn="0" w:noHBand="0" w:noVBand="1"/>
      </w:tblPr>
      <w:tblGrid>
        <w:gridCol w:w="9631"/>
      </w:tblGrid>
      <w:tr w:rsidR="00B71370" w14:paraId="77351A2F" w14:textId="77777777" w:rsidTr="00B71370">
        <w:tc>
          <w:tcPr>
            <w:tcW w:w="9631" w:type="dxa"/>
          </w:tcPr>
          <w:p w14:paraId="0ACA90C6" w14:textId="77777777" w:rsidR="00C219A0" w:rsidRDefault="00C219A0" w:rsidP="00F263B8">
            <w:pPr>
              <w:jc w:val="both"/>
            </w:pPr>
            <w:r>
              <w:t>Agreements:</w:t>
            </w:r>
          </w:p>
          <w:p w14:paraId="3C788939" w14:textId="1820A1EC" w:rsidR="00B71370" w:rsidRDefault="00C219A0" w:rsidP="00F263B8">
            <w:pPr>
              <w:jc w:val="both"/>
            </w:pPr>
            <w:r>
              <w:t>1.</w:t>
            </w:r>
            <w:r>
              <w:tab/>
              <w:t>Support A4 event for NTN CHO. FFS whether other triggers need to be combined with this.</w:t>
            </w:r>
          </w:p>
        </w:tc>
      </w:tr>
    </w:tbl>
    <w:p w14:paraId="6107FFF1" w14:textId="24D6BA06" w:rsidR="003C531A" w:rsidRDefault="00C219A0" w:rsidP="00F263B8">
      <w:pPr>
        <w:jc w:val="both"/>
      </w:pPr>
      <w:r>
        <w:br/>
      </w:r>
      <w:r w:rsidR="003C531A">
        <w:t>After several rounds of discussion</w:t>
      </w:r>
      <w:r w:rsidR="0057728A">
        <w:t xml:space="preserve"> [2]</w:t>
      </w:r>
      <w:r w:rsidR="003C531A">
        <w:t xml:space="preserve"> at RAN2</w:t>
      </w:r>
      <w:r w:rsidR="003C531A">
        <w:rPr>
          <w:lang w:val="pl-PL"/>
        </w:rPr>
        <w:t>#</w:t>
      </w:r>
      <w:r w:rsidR="003C531A">
        <w:t>113bis, the following further agreements were made [</w:t>
      </w:r>
      <w:r w:rsidR="0057728A">
        <w:t>3</w:t>
      </w:r>
      <w:r w:rsidR="003C531A">
        <w:t>]:</w:t>
      </w:r>
    </w:p>
    <w:tbl>
      <w:tblPr>
        <w:tblStyle w:val="TableGrid"/>
        <w:tblW w:w="0" w:type="auto"/>
        <w:tblLook w:val="04A0" w:firstRow="1" w:lastRow="0" w:firstColumn="1" w:lastColumn="0" w:noHBand="0" w:noVBand="1"/>
      </w:tblPr>
      <w:tblGrid>
        <w:gridCol w:w="9631"/>
      </w:tblGrid>
      <w:tr w:rsidR="003C531A" w14:paraId="46E8D08E" w14:textId="77777777" w:rsidTr="003C531A">
        <w:tc>
          <w:tcPr>
            <w:tcW w:w="9631" w:type="dxa"/>
          </w:tcPr>
          <w:p w14:paraId="07BA99B1" w14:textId="77777777" w:rsidR="0057728A" w:rsidRDefault="0057728A" w:rsidP="00F263B8">
            <w:pPr>
              <w:jc w:val="both"/>
            </w:pPr>
            <w:r>
              <w:t>Agreements:</w:t>
            </w:r>
          </w:p>
          <w:p w14:paraId="1CA6DAC4" w14:textId="77777777" w:rsidR="0057728A" w:rsidRDefault="0057728A" w:rsidP="00F263B8">
            <w:pPr>
              <w:jc w:val="both"/>
            </w:pPr>
            <w:r>
              <w:t>1.</w:t>
            </w:r>
            <w:r>
              <w:tab/>
              <w:t>Timing information in CHO execution triggering for NTN describes the time after which the UE is allowed to execute CHO to the candidate target cell.</w:t>
            </w:r>
          </w:p>
          <w:p w14:paraId="48236546" w14:textId="77777777" w:rsidR="0057728A" w:rsidRDefault="0057728A" w:rsidP="00F263B8">
            <w:pPr>
              <w:jc w:val="both"/>
            </w:pPr>
            <w:r>
              <w:t>2.</w:t>
            </w:r>
            <w: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54443C6" w14:textId="10F100A1" w:rsidR="003C531A" w:rsidRDefault="0057728A" w:rsidP="00F263B8">
            <w:pPr>
              <w:jc w:val="both"/>
            </w:pPr>
            <w:r>
              <w:t>3.</w:t>
            </w:r>
            <w:r>
              <w:tab/>
              <w:t>The location in location-based CHO execution triggering for NTN describes the distance between the UE and the reference location of the cell (serving cell or the target cell). FFS what the reference location of the cell is (</w:t>
            </w:r>
            <w:proofErr w:type="spellStart"/>
            <w:r>
              <w:t>e.g</w:t>
            </w:r>
            <w:proofErr w:type="spellEnd"/>
            <w:r>
              <w:t xml:space="preserve"> cell center or other) and how this is provided to the UE</w:t>
            </w:r>
          </w:p>
        </w:tc>
      </w:tr>
    </w:tbl>
    <w:p w14:paraId="31EC6E66" w14:textId="443DE0A6" w:rsidR="007F2E08" w:rsidRDefault="003C531A" w:rsidP="00F263B8">
      <w:pPr>
        <w:jc w:val="both"/>
      </w:pPr>
      <w:r>
        <w:br/>
      </w:r>
      <w:r w:rsidR="00C219A0">
        <w:t xml:space="preserve">This paper provides Nokia’s </w:t>
      </w:r>
      <w:r w:rsidR="005048A2">
        <w:t xml:space="preserve">further </w:t>
      </w:r>
      <w:r w:rsidR="00C219A0">
        <w:t>view regarding the measurements and triggering of CHO for Rel-17 NTN.</w:t>
      </w:r>
    </w:p>
    <w:p w14:paraId="4F547731" w14:textId="791FEED7" w:rsidR="00A209D6" w:rsidRPr="006E13D1" w:rsidRDefault="00A209D6" w:rsidP="00F263B8">
      <w:pPr>
        <w:pStyle w:val="Heading1"/>
        <w:jc w:val="both"/>
      </w:pPr>
      <w:r w:rsidRPr="006E13D1">
        <w:t>2</w:t>
      </w:r>
      <w:r w:rsidRPr="006E13D1">
        <w:tab/>
      </w:r>
      <w:r w:rsidR="00C219A0">
        <w:t>Discussion</w:t>
      </w:r>
    </w:p>
    <w:p w14:paraId="5F01C058" w14:textId="3138DCDC" w:rsidR="00A209D6" w:rsidRPr="006E13D1" w:rsidRDefault="00B7538C" w:rsidP="00F263B8">
      <w:pPr>
        <w:pStyle w:val="Heading2"/>
        <w:jc w:val="both"/>
      </w:pPr>
      <w:r>
        <w:t>2</w:t>
      </w:r>
      <w:r w:rsidR="00A209D6" w:rsidRPr="006E13D1">
        <w:t>.1</w:t>
      </w:r>
      <w:r w:rsidR="00A209D6" w:rsidRPr="006E13D1">
        <w:tab/>
      </w:r>
      <w:r w:rsidR="006B6DAA">
        <w:t>Timing-related</w:t>
      </w:r>
      <w:r w:rsidR="00395D6A">
        <w:t xml:space="preserve"> events for measurement report or CHO triggering</w:t>
      </w:r>
    </w:p>
    <w:p w14:paraId="33EBE59C" w14:textId="6986D384" w:rsidR="00395D6A" w:rsidRDefault="00395D6A" w:rsidP="00F263B8">
      <w:pPr>
        <w:jc w:val="both"/>
      </w:pPr>
      <w:r>
        <w:t>One of the topics that was heavily debated in [1]</w:t>
      </w:r>
      <w:r w:rsidR="005048A2">
        <w:t xml:space="preserve"> and</w:t>
      </w:r>
      <w:r w:rsidR="000B2308">
        <w:t xml:space="preserve"> also</w:t>
      </w:r>
      <w:r w:rsidR="005048A2">
        <w:t xml:space="preserve"> at RAN2#113</w:t>
      </w:r>
      <w:r w:rsidR="000B2308">
        <w:t>bis</w:t>
      </w:r>
      <w:r>
        <w:t xml:space="preserve"> was whether to introduce new events and if those shall be combined with other existing events. As per the decisions taken in November 2020, the following </w:t>
      </w:r>
      <w:r w:rsidR="008C11AB">
        <w:t xml:space="preserve">time-based </w:t>
      </w:r>
      <w:r>
        <w:t>events and combinations thereof are supported:</w:t>
      </w:r>
    </w:p>
    <w:tbl>
      <w:tblPr>
        <w:tblStyle w:val="TableGrid"/>
        <w:tblW w:w="0" w:type="auto"/>
        <w:tblLook w:val="04A0" w:firstRow="1" w:lastRow="0" w:firstColumn="1" w:lastColumn="0" w:noHBand="0" w:noVBand="1"/>
      </w:tblPr>
      <w:tblGrid>
        <w:gridCol w:w="9631"/>
      </w:tblGrid>
      <w:tr w:rsidR="00395D6A" w14:paraId="4751EF7F" w14:textId="77777777" w:rsidTr="00395D6A">
        <w:tc>
          <w:tcPr>
            <w:tcW w:w="9631" w:type="dxa"/>
          </w:tcPr>
          <w:p w14:paraId="5DF2D13D" w14:textId="5A7F6F09" w:rsidR="00395D6A" w:rsidRDefault="00395D6A" w:rsidP="00F263B8">
            <w:pPr>
              <w:jc w:val="both"/>
            </w:pPr>
            <w:r w:rsidRPr="00395D6A">
              <w:t>1.</w:t>
            </w:r>
            <w:r w:rsidRPr="00395D6A">
              <w:tab/>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tc>
      </w:tr>
    </w:tbl>
    <w:p w14:paraId="63D51400" w14:textId="3B2797F7" w:rsidR="005048A2" w:rsidRDefault="008C11AB" w:rsidP="00F263B8">
      <w:pPr>
        <w:jc w:val="both"/>
      </w:pPr>
      <w:r>
        <w:br/>
      </w:r>
      <w:r w:rsidR="005048A2">
        <w:t>It has been concluded</w:t>
      </w:r>
      <w:r w:rsidR="000B2308">
        <w:t xml:space="preserve"> at RAN2#113bis</w:t>
      </w:r>
      <w:r w:rsidR="005048A2">
        <w:t xml:space="preserve"> that time is defined as ‘</w:t>
      </w:r>
      <w:r w:rsidR="005048A2" w:rsidRPr="005533EA">
        <w:rPr>
          <w:i/>
          <w:iCs/>
        </w:rPr>
        <w:t>the time after which the UE is allowed to execute CHO to the candidate target cell</w:t>
      </w:r>
      <w:r w:rsidR="005048A2">
        <w:t>’.</w:t>
      </w:r>
      <w:r w:rsidR="000B2308">
        <w:t xml:space="preserve"> RAN2 has also reached a working assumption (WA), stating that ‘</w:t>
      </w:r>
      <w:r w:rsidR="000B2308" w:rsidRPr="005533EA">
        <w:rPr>
          <w:i/>
          <w:iCs/>
        </w:rPr>
        <w:t>the timing information for CHO execution triggering in NTN is defined in the form of a timer/timers. This can be revised and a solution based on UTC/system frame number can be considered if problems are found</w:t>
      </w:r>
      <w:r w:rsidR="000B2308">
        <w:t>’</w:t>
      </w:r>
      <w:r w:rsidR="00DB2386">
        <w:t xml:space="preserve">. At RAN2#113bis it has been claimed that timer </w:t>
      </w:r>
      <w:r w:rsidR="00DB2386">
        <w:lastRenderedPageBreak/>
        <w:t xml:space="preserve">may be lacking accuracy, e.g. due to </w:t>
      </w:r>
      <w:r w:rsidR="005533EA">
        <w:t xml:space="preserve">a </w:t>
      </w:r>
      <w:r w:rsidR="00DB2386">
        <w:t xml:space="preserve">large Round Trip Time (RTT) encountered in NTN. </w:t>
      </w:r>
      <w:r w:rsidR="005533EA">
        <w:t xml:space="preserve">It is true that large RTT is inherent in NTN, especially in case of GEO, but that </w:t>
      </w:r>
      <w:r w:rsidR="001A7498">
        <w:t>is expected to</w:t>
      </w:r>
      <w:r w:rsidR="005533EA">
        <w:t xml:space="preserve"> be </w:t>
      </w:r>
      <w:r w:rsidR="00DD6D2B">
        <w:t xml:space="preserve">predictable &amp; </w:t>
      </w:r>
      <w:r w:rsidR="005533EA">
        <w:t xml:space="preserve">known to the network </w:t>
      </w:r>
      <w:r w:rsidR="001A7498">
        <w:t>which</w:t>
      </w:r>
      <w:r w:rsidR="005533EA">
        <w:t xml:space="preserve"> </w:t>
      </w:r>
      <w:r w:rsidR="001A7498">
        <w:t>should</w:t>
      </w:r>
      <w:r w:rsidR="005533EA">
        <w:t xml:space="preserve"> be </w:t>
      </w:r>
      <w:r w:rsidR="001A7498">
        <w:t xml:space="preserve">able to </w:t>
      </w:r>
      <w:r w:rsidR="005533EA">
        <w:t>compensate</w:t>
      </w:r>
      <w:r w:rsidR="00242E8E">
        <w:t xml:space="preserve"> it</w:t>
      </w:r>
      <w:r w:rsidR="005533EA">
        <w:t xml:space="preserve">. This should be in particular doable in </w:t>
      </w:r>
      <w:r w:rsidR="001776B6">
        <w:t xml:space="preserve">case of RRC_CONNECTED, where the UE and </w:t>
      </w:r>
      <w:proofErr w:type="spellStart"/>
      <w:r w:rsidR="001776B6">
        <w:t>gNB</w:t>
      </w:r>
      <w:proofErr w:type="spellEnd"/>
      <w:r w:rsidR="001776B6">
        <w:t xml:space="preserve"> are synchronized, so it shall be known how to set the timer, considering the RTT of the system.</w:t>
      </w:r>
    </w:p>
    <w:p w14:paraId="5651C4A3" w14:textId="6C0AD5A7" w:rsidR="001776B6" w:rsidRPr="001776B6" w:rsidRDefault="001776B6" w:rsidP="00F263B8">
      <w:pPr>
        <w:jc w:val="both"/>
        <w:rPr>
          <w:b/>
          <w:bCs/>
        </w:rPr>
      </w:pPr>
      <w:r w:rsidRPr="001776B6">
        <w:rPr>
          <w:b/>
          <w:bCs/>
        </w:rPr>
        <w:t xml:space="preserve">Observation 1: For the UEs in RRC_CONNECTED the serving </w:t>
      </w:r>
      <w:proofErr w:type="spellStart"/>
      <w:r w:rsidRPr="001776B6">
        <w:rPr>
          <w:b/>
          <w:bCs/>
        </w:rPr>
        <w:t>gNB</w:t>
      </w:r>
      <w:proofErr w:type="spellEnd"/>
      <w:r w:rsidRPr="001776B6">
        <w:rPr>
          <w:b/>
          <w:bCs/>
        </w:rPr>
        <w:t xml:space="preserve"> knows how to set the configurable timer, considering the RTT in NTN systems.</w:t>
      </w:r>
    </w:p>
    <w:p w14:paraId="5BB5E6FB" w14:textId="446348FD" w:rsidR="001776B6" w:rsidRDefault="001776B6" w:rsidP="00F263B8">
      <w:pPr>
        <w:jc w:val="both"/>
      </w:pPr>
      <w:r>
        <w:t>Based on the aforementioned reasoning, we propose the following:</w:t>
      </w:r>
    </w:p>
    <w:p w14:paraId="2FF3FDF5" w14:textId="4BFCA240" w:rsidR="001776B6" w:rsidRPr="001776B6" w:rsidRDefault="001776B6" w:rsidP="00F263B8">
      <w:pPr>
        <w:jc w:val="both"/>
        <w:rPr>
          <w:b/>
          <w:bCs/>
        </w:rPr>
      </w:pPr>
      <w:r w:rsidRPr="001776B6">
        <w:rPr>
          <w:b/>
          <w:bCs/>
        </w:rPr>
        <w:t>Proposal 1: Confirm the RAN2#113bis working assumption: the timing information for CHO execution triggering in NTN is defined in the form of a timer/timers.</w:t>
      </w:r>
    </w:p>
    <w:p w14:paraId="2EC78586" w14:textId="3620676C" w:rsidR="00F51581" w:rsidRDefault="00F4113D" w:rsidP="00F263B8">
      <w:pPr>
        <w:jc w:val="both"/>
      </w:pPr>
      <w:r>
        <w:t xml:space="preserve">The </w:t>
      </w:r>
      <w:r w:rsidR="007806CA">
        <w:t>timer</w:t>
      </w:r>
      <w:r w:rsidR="00F73CB1">
        <w:t xml:space="preserve"> in</w:t>
      </w:r>
      <w:r w:rsidR="007806CA">
        <w:t>dicate</w:t>
      </w:r>
      <w:r>
        <w:t>s</w:t>
      </w:r>
      <w:r w:rsidR="00F73CB1">
        <w:t xml:space="preserve"> </w:t>
      </w:r>
      <w:r>
        <w:t xml:space="preserve">the time after which the UE is allowed to execute CHO to the candidate target cell. </w:t>
      </w:r>
      <w:r w:rsidR="007806CA">
        <w:t>However, this time</w:t>
      </w:r>
      <w:r w:rsidR="00AB1C1D">
        <w:t>r</w:t>
      </w:r>
      <w:r w:rsidR="007806CA">
        <w:t>-based triggering can</w:t>
      </w:r>
      <w:r w:rsidR="00F73CB1">
        <w:t xml:space="preserve"> only</w:t>
      </w:r>
      <w:r w:rsidR="007806CA">
        <w:t xml:space="preserve"> occur</w:t>
      </w:r>
      <w:r w:rsidR="00F73CB1">
        <w:t xml:space="preserve"> provided that the related radio-based measurement (i.e. </w:t>
      </w:r>
      <w:proofErr w:type="spellStart"/>
      <w:r w:rsidR="00F73CB1">
        <w:t>Ax</w:t>
      </w:r>
      <w:proofErr w:type="spellEnd"/>
      <w:r w:rsidR="00F73CB1">
        <w:t>)</w:t>
      </w:r>
      <w:r w:rsidR="00DA35E3">
        <w:t>,</w:t>
      </w:r>
      <w:r w:rsidR="00F73CB1">
        <w:t xml:space="preserve"> </w:t>
      </w:r>
      <w:r>
        <w:t xml:space="preserve">configured for the same candidate </w:t>
      </w:r>
      <w:proofErr w:type="spellStart"/>
      <w:r>
        <w:t>PCell</w:t>
      </w:r>
      <w:proofErr w:type="spellEnd"/>
      <w:r w:rsidR="00DA35E3">
        <w:t>,</w:t>
      </w:r>
      <w:r>
        <w:t xml:space="preserve"> </w:t>
      </w:r>
      <w:r w:rsidR="00F73CB1">
        <w:t xml:space="preserve">is fulfilled </w:t>
      </w:r>
      <w:r>
        <w:t>as well.</w:t>
      </w:r>
      <w:r w:rsidR="00DA35E3">
        <w:t xml:space="preserve"> We do not constrain these two conditions need to be met simultaneously</w:t>
      </w:r>
      <w:r w:rsidR="0070763F">
        <w:t>. H</w:t>
      </w:r>
      <w:r w:rsidR="00DA35E3">
        <w:t xml:space="preserve">ow to exactly associate them can be further discussed and concluded even as late as during Stage-3 phase of the WI. Our intention is to say </w:t>
      </w:r>
      <w:r w:rsidR="0070763F">
        <w:t xml:space="preserve">the timer-based execution condition for CHO </w:t>
      </w:r>
      <w:r w:rsidR="002C08BE">
        <w:t xml:space="preserve">needs to be </w:t>
      </w:r>
      <w:r w:rsidR="0070763F">
        <w:t xml:space="preserve">always configured </w:t>
      </w:r>
      <w:r w:rsidR="00BC53A5">
        <w:t xml:space="preserve">in combination </w:t>
      </w:r>
      <w:r w:rsidR="0070763F">
        <w:t xml:space="preserve">with radio measurement based condition (e.g. </w:t>
      </w:r>
      <w:proofErr w:type="spellStart"/>
      <w:r w:rsidR="0070763F">
        <w:t>Ax</w:t>
      </w:r>
      <w:proofErr w:type="spellEnd"/>
      <w:r w:rsidR="0070763F">
        <w:t xml:space="preserve"> event).</w:t>
      </w:r>
    </w:p>
    <w:p w14:paraId="34D110D6" w14:textId="22AE15C5" w:rsidR="007806CA" w:rsidRPr="007806CA" w:rsidRDefault="007806CA" w:rsidP="00F263B8">
      <w:pPr>
        <w:jc w:val="both"/>
        <w:rPr>
          <w:b/>
          <w:bCs/>
        </w:rPr>
      </w:pPr>
      <w:r w:rsidRPr="007806CA">
        <w:rPr>
          <w:b/>
          <w:bCs/>
        </w:rPr>
        <w:t xml:space="preserve">Proposal 2: </w:t>
      </w:r>
      <w:r w:rsidR="00AB1C1D">
        <w:rPr>
          <w:b/>
          <w:bCs/>
        </w:rPr>
        <w:t>Timer-based event</w:t>
      </w:r>
      <w:r w:rsidR="0070763F">
        <w:rPr>
          <w:b/>
          <w:bCs/>
        </w:rPr>
        <w:t xml:space="preserve"> for CHO execution is always configured with</w:t>
      </w:r>
      <w:r w:rsidR="00AB1C1D">
        <w:rPr>
          <w:b/>
          <w:bCs/>
        </w:rPr>
        <w:t xml:space="preserve"> </w:t>
      </w:r>
      <w:r w:rsidR="00AB1C1D" w:rsidRPr="00AB1C1D">
        <w:rPr>
          <w:b/>
          <w:bCs/>
        </w:rPr>
        <w:t xml:space="preserve">radio-based measurement </w:t>
      </w:r>
      <w:r w:rsidR="0070763F">
        <w:rPr>
          <w:b/>
          <w:bCs/>
        </w:rPr>
        <w:t xml:space="preserve">event </w:t>
      </w:r>
      <w:r w:rsidR="00AB1C1D" w:rsidRPr="00AB1C1D">
        <w:rPr>
          <w:b/>
          <w:bCs/>
        </w:rPr>
        <w:t>(</w:t>
      </w:r>
      <w:r w:rsidR="0070763F">
        <w:rPr>
          <w:b/>
          <w:bCs/>
        </w:rPr>
        <w:t>e.g.</w:t>
      </w:r>
      <w:r w:rsidR="00AB1C1D" w:rsidRPr="00AB1C1D">
        <w:rPr>
          <w:b/>
          <w:bCs/>
        </w:rPr>
        <w:t xml:space="preserve"> </w:t>
      </w:r>
      <w:proofErr w:type="spellStart"/>
      <w:r w:rsidR="00AB1C1D" w:rsidRPr="00AB1C1D">
        <w:rPr>
          <w:b/>
          <w:bCs/>
        </w:rPr>
        <w:t>Ax</w:t>
      </w:r>
      <w:proofErr w:type="spellEnd"/>
      <w:r w:rsidR="00AB1C1D" w:rsidRPr="00AB1C1D">
        <w:rPr>
          <w:b/>
          <w:bCs/>
        </w:rPr>
        <w:t>)</w:t>
      </w:r>
      <w:r w:rsidR="00AB1C1D">
        <w:rPr>
          <w:b/>
          <w:bCs/>
        </w:rPr>
        <w:t>.</w:t>
      </w:r>
    </w:p>
    <w:p w14:paraId="27BCBF62" w14:textId="77777777" w:rsidR="001F2805" w:rsidRDefault="00AB1C1D" w:rsidP="00F263B8">
      <w:pPr>
        <w:jc w:val="both"/>
      </w:pPr>
      <w:r>
        <w:t xml:space="preserve">The exact details </w:t>
      </w:r>
      <w:r w:rsidR="001F2805">
        <w:t xml:space="preserve">how to link these events </w:t>
      </w:r>
      <w:r>
        <w:t>can be postponed until Stage-3</w:t>
      </w:r>
      <w:r w:rsidR="001F2805">
        <w:t>, but at least two options may be considered:</w:t>
      </w:r>
    </w:p>
    <w:p w14:paraId="130C11E1" w14:textId="66D5D8E0" w:rsidR="001F2805" w:rsidRDefault="001F2805" w:rsidP="00F263B8">
      <w:pPr>
        <w:pStyle w:val="ListParagraph"/>
        <w:numPr>
          <w:ilvl w:val="0"/>
          <w:numId w:val="12"/>
        </w:numPr>
        <w:jc w:val="both"/>
      </w:pPr>
      <w:r>
        <w:t xml:space="preserve">When the timer expires UE starts evaluating the radio-based measurement event (e.g. </w:t>
      </w:r>
      <w:proofErr w:type="spellStart"/>
      <w:r>
        <w:t>Ax</w:t>
      </w:r>
      <w:proofErr w:type="spellEnd"/>
      <w:r>
        <w:t xml:space="preserve">). CHO </w:t>
      </w:r>
      <w:r w:rsidR="00FB2B15">
        <w:t xml:space="preserve">execution </w:t>
      </w:r>
      <w:r>
        <w:t>is triggered when the radio-based measurement event is met.</w:t>
      </w:r>
    </w:p>
    <w:p w14:paraId="6D8F459A" w14:textId="077C5971" w:rsidR="001F2805" w:rsidRDefault="001F2805" w:rsidP="00F263B8">
      <w:pPr>
        <w:pStyle w:val="ListParagraph"/>
        <w:numPr>
          <w:ilvl w:val="0"/>
          <w:numId w:val="12"/>
        </w:numPr>
        <w:jc w:val="both"/>
      </w:pPr>
      <w:r>
        <w:t>Radio-based and timer-based measurement events are evaluated in parallel. CHO is triggered when</w:t>
      </w:r>
      <w:r w:rsidR="00801B52">
        <w:t xml:space="preserve"> the second execution condition is met while the first execution condition does not meet the leaving condition (similar to what has been defined for CHO in Rel-16</w:t>
      </w:r>
      <w:r w:rsidR="00565371">
        <w:t xml:space="preserve"> when two conditions are configured</w:t>
      </w:r>
      <w:r w:rsidR="00801B52">
        <w:t>)</w:t>
      </w:r>
    </w:p>
    <w:p w14:paraId="452812AE" w14:textId="1E7712F9" w:rsidR="007A2E55" w:rsidRDefault="00801B52" w:rsidP="00F263B8">
      <w:pPr>
        <w:jc w:val="both"/>
      </w:pPr>
      <w:r>
        <w:t>RAN2 is asked to consider at least these two options</w:t>
      </w:r>
      <w:r w:rsidR="0001350C">
        <w:t>.</w:t>
      </w:r>
    </w:p>
    <w:p w14:paraId="52AE30FC" w14:textId="451C8059" w:rsidR="00AB1C1D" w:rsidRPr="00CA406C" w:rsidRDefault="00AB1C1D" w:rsidP="00F263B8">
      <w:pPr>
        <w:jc w:val="both"/>
        <w:rPr>
          <w:b/>
          <w:bCs/>
        </w:rPr>
      </w:pPr>
      <w:r w:rsidRPr="00CA406C">
        <w:rPr>
          <w:b/>
          <w:bCs/>
        </w:rPr>
        <w:t xml:space="preserve">Proposal 3: </w:t>
      </w:r>
      <w:r w:rsidR="00801B52">
        <w:rPr>
          <w:b/>
          <w:bCs/>
        </w:rPr>
        <w:t>RAN2 is asked to consider how to combine the t</w:t>
      </w:r>
      <w:r w:rsidRPr="00CA406C">
        <w:rPr>
          <w:b/>
          <w:bCs/>
        </w:rPr>
        <w:t>imer- and radio-based execution conditions for NTN CHO</w:t>
      </w:r>
      <w:r w:rsidR="00CA406C">
        <w:rPr>
          <w:b/>
          <w:bCs/>
        </w:rPr>
        <w:t>.</w:t>
      </w:r>
    </w:p>
    <w:p w14:paraId="7098F90D" w14:textId="66865B47" w:rsidR="00A209D6" w:rsidRPr="006E13D1" w:rsidRDefault="00B7538C" w:rsidP="00F263B8">
      <w:pPr>
        <w:pStyle w:val="Heading2"/>
        <w:jc w:val="both"/>
      </w:pPr>
      <w:r>
        <w:t>2</w:t>
      </w:r>
      <w:r w:rsidR="00A209D6" w:rsidRPr="006E13D1">
        <w:t>.2</w:t>
      </w:r>
      <w:r w:rsidR="00A209D6" w:rsidRPr="006E13D1">
        <w:tab/>
      </w:r>
      <w:r w:rsidR="00312F19">
        <w:t>Location</w:t>
      </w:r>
      <w:r w:rsidR="00312F19" w:rsidRPr="00312F19">
        <w:t>-related events for measurement report or CHO triggering</w:t>
      </w:r>
    </w:p>
    <w:p w14:paraId="426CEA7A" w14:textId="5C740F79" w:rsidR="00E240A9" w:rsidRDefault="008C11AB" w:rsidP="00F263B8">
      <w:pPr>
        <w:jc w:val="both"/>
      </w:pPr>
      <w:r>
        <w:t>In November 2020 also the location-based events have been agreed for NTN, as per the following decisions:</w:t>
      </w:r>
    </w:p>
    <w:tbl>
      <w:tblPr>
        <w:tblStyle w:val="TableGrid"/>
        <w:tblW w:w="0" w:type="auto"/>
        <w:tblLook w:val="04A0" w:firstRow="1" w:lastRow="0" w:firstColumn="1" w:lastColumn="0" w:noHBand="0" w:noVBand="1"/>
      </w:tblPr>
      <w:tblGrid>
        <w:gridCol w:w="9631"/>
      </w:tblGrid>
      <w:tr w:rsidR="00E240A9" w14:paraId="3CCA74AA" w14:textId="77777777" w:rsidTr="00E240A9">
        <w:tc>
          <w:tcPr>
            <w:tcW w:w="9631" w:type="dxa"/>
          </w:tcPr>
          <w:p w14:paraId="65D386B5" w14:textId="77777777" w:rsidR="00E240A9" w:rsidRDefault="00E240A9" w:rsidP="00F263B8">
            <w:pPr>
              <w:jc w:val="both"/>
            </w:pPr>
            <w:r>
              <w:t>3.</w:t>
            </w:r>
            <w:r>
              <w:tab/>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38E8246E" w14:textId="7EE3B0CE" w:rsidR="00E240A9" w:rsidRDefault="00E240A9" w:rsidP="00F263B8">
            <w:pPr>
              <w:jc w:val="both"/>
            </w:pPr>
            <w:r>
              <w:t>4.</w:t>
            </w:r>
            <w:r>
              <w:tab/>
              <w:t>The Location-based measurement event, in combination with the existing measurement event in NR, should be supported in NTN for both moving cell and fixed cell scenarios. FFS on how to configure the location based measurement event.</w:t>
            </w:r>
          </w:p>
        </w:tc>
      </w:tr>
    </w:tbl>
    <w:p w14:paraId="0C05BD9C" w14:textId="77777777" w:rsidR="0001350C" w:rsidRDefault="001E6FCE" w:rsidP="00F263B8">
      <w:pPr>
        <w:jc w:val="both"/>
      </w:pPr>
      <w:r>
        <w:br/>
      </w:r>
      <w:r w:rsidR="001B3FB9">
        <w:t xml:space="preserve">RAN2#113bis decided that </w:t>
      </w:r>
      <w:r w:rsidR="0001350C">
        <w:t>‘</w:t>
      </w:r>
      <w:r w:rsidR="001B3FB9" w:rsidRPr="001B3FB9">
        <w:rPr>
          <w:i/>
          <w:iCs/>
        </w:rPr>
        <w:t>the location in location-based CHO execution triggering for NTN describes the distance between the UE and the reference location of the cell (serving cell or the target cell)</w:t>
      </w:r>
      <w:r w:rsidR="0001350C">
        <w:rPr>
          <w:i/>
          <w:iCs/>
        </w:rPr>
        <w:t>’</w:t>
      </w:r>
      <w:r w:rsidR="001B3FB9">
        <w:t>. However, the following aspects remain FFS</w:t>
      </w:r>
      <w:r w:rsidR="0001350C">
        <w:t>:</w:t>
      </w:r>
    </w:p>
    <w:p w14:paraId="3014A1D1" w14:textId="77777777" w:rsidR="0001350C" w:rsidRDefault="0001350C" w:rsidP="00F263B8">
      <w:pPr>
        <w:pStyle w:val="ListParagraph"/>
        <w:numPr>
          <w:ilvl w:val="0"/>
          <w:numId w:val="13"/>
        </w:numPr>
        <w:jc w:val="both"/>
      </w:pPr>
      <w:r w:rsidRPr="0001350C">
        <w:t>what the reference location of the cell is (e.g. cell center or other)</w:t>
      </w:r>
    </w:p>
    <w:p w14:paraId="2B44AD41" w14:textId="22909B81" w:rsidR="001B3FB9" w:rsidRDefault="0001350C" w:rsidP="00F263B8">
      <w:pPr>
        <w:pStyle w:val="ListParagraph"/>
        <w:numPr>
          <w:ilvl w:val="0"/>
          <w:numId w:val="13"/>
        </w:numPr>
        <w:jc w:val="both"/>
      </w:pPr>
      <w:r w:rsidRPr="0001350C">
        <w:t>how this is provided to the UE</w:t>
      </w:r>
    </w:p>
    <w:p w14:paraId="20AA6FC5" w14:textId="717DFBF0" w:rsidR="0001350C" w:rsidRDefault="00AC28A8" w:rsidP="00F263B8">
      <w:pPr>
        <w:jc w:val="both"/>
      </w:pPr>
      <w:r>
        <w:t>The cell center was questioned</w:t>
      </w:r>
      <w:r w:rsidR="00DF7F63">
        <w:t xml:space="preserve"> in</w:t>
      </w:r>
      <w:r w:rsidR="00D514EB">
        <w:t xml:space="preserve"> [3]</w:t>
      </w:r>
      <w:r>
        <w:t xml:space="preserve"> due to the difficulty in defining where such center actually is, depending on the cell footprint shape, etc. Thus, it is safer to say each cell may have a reference location. In any case, we understand the term ‘reference location of the cell’ indicates </w:t>
      </w:r>
      <w:r w:rsidR="00D514EB">
        <w:t>a location on the Earth and not e.g. at the satellite.</w:t>
      </w:r>
    </w:p>
    <w:p w14:paraId="7110E7ED" w14:textId="31B81536" w:rsidR="00D514EB" w:rsidRPr="00D514EB" w:rsidRDefault="00D514EB" w:rsidP="00F263B8">
      <w:pPr>
        <w:jc w:val="both"/>
        <w:rPr>
          <w:b/>
          <w:bCs/>
        </w:rPr>
      </w:pPr>
      <w:r w:rsidRPr="00D514EB">
        <w:rPr>
          <w:b/>
          <w:bCs/>
        </w:rPr>
        <w:t>Proposal 4: RAN2 is asked to confirm a reference location of the cell, used for location-based CHO execution triggering</w:t>
      </w:r>
      <w:r w:rsidR="00206638">
        <w:rPr>
          <w:b/>
          <w:bCs/>
        </w:rPr>
        <w:t>,</w:t>
      </w:r>
      <w:r w:rsidRPr="00D514EB">
        <w:rPr>
          <w:b/>
          <w:bCs/>
        </w:rPr>
        <w:t xml:space="preserve"> indicates a location on Earth surface, within cell coverage.</w:t>
      </w:r>
    </w:p>
    <w:p w14:paraId="79E53B4B" w14:textId="38DAE4C0" w:rsidR="00D514EB" w:rsidRDefault="00437627" w:rsidP="00F263B8">
      <w:pPr>
        <w:jc w:val="both"/>
      </w:pPr>
      <w:r w:rsidRPr="00F263B8">
        <w:lastRenderedPageBreak/>
        <w:t>In general, such reference location of a cell could be provided as a part of System Information (SI</w:t>
      </w:r>
      <w:proofErr w:type="gramStart"/>
      <w:r w:rsidRPr="00F263B8">
        <w:t>).</w:t>
      </w:r>
      <w:r w:rsidR="0023538F" w:rsidRPr="001F62BB">
        <w:t>.</w:t>
      </w:r>
      <w:proofErr w:type="gramEnd"/>
      <w:r w:rsidR="0023538F" w:rsidRPr="001F62BB">
        <w:t xml:space="preserve"> </w:t>
      </w:r>
      <w:r w:rsidR="00FC0D7D" w:rsidRPr="001F62BB">
        <w:t>However, for CHO the UE may need to be provided with</w:t>
      </w:r>
      <w:r w:rsidR="00696F37" w:rsidRPr="00F263B8">
        <w:t xml:space="preserve"> such</w:t>
      </w:r>
      <w:r w:rsidR="00FC0D7D" w:rsidRPr="001F62BB">
        <w:t xml:space="preserve"> </w:t>
      </w:r>
      <w:r w:rsidR="00D16D45" w:rsidRPr="00F263B8">
        <w:t>information</w:t>
      </w:r>
      <w:r w:rsidR="00FC0D7D" w:rsidRPr="001F62BB">
        <w:t xml:space="preserve"> for each candidate cell (e.g. in HO command). If that does not occur, the UE would have to read each candidate target cell’s SI prior to CHO execution evaluation.</w:t>
      </w:r>
    </w:p>
    <w:p w14:paraId="619A22A1" w14:textId="01D95059" w:rsidR="00FC0D7D" w:rsidRPr="00FC0D7D" w:rsidRDefault="00D16D45" w:rsidP="00F263B8">
      <w:pPr>
        <w:jc w:val="both"/>
        <w:rPr>
          <w:b/>
          <w:bCs/>
        </w:rPr>
      </w:pPr>
      <w:r w:rsidRPr="00F263B8">
        <w:rPr>
          <w:b/>
          <w:bCs/>
        </w:rPr>
        <w:t xml:space="preserve">Proposal 5: </w:t>
      </w:r>
      <w:r w:rsidR="00A3167F" w:rsidRPr="00F263B8">
        <w:rPr>
          <w:b/>
          <w:bCs/>
        </w:rPr>
        <w:t xml:space="preserve">Reference location of the cell </w:t>
      </w:r>
      <w:r w:rsidR="0087147C">
        <w:rPr>
          <w:b/>
          <w:bCs/>
        </w:rPr>
        <w:t xml:space="preserve">used </w:t>
      </w:r>
      <w:r w:rsidR="007D4804">
        <w:rPr>
          <w:b/>
          <w:bCs/>
        </w:rPr>
        <w:t>for</w:t>
      </w:r>
      <w:r w:rsidR="00A3167F" w:rsidRPr="00F263B8">
        <w:rPr>
          <w:b/>
          <w:bCs/>
        </w:rPr>
        <w:t xml:space="preserve"> CHO </w:t>
      </w:r>
      <w:r w:rsidR="001F62BB" w:rsidRPr="00F263B8">
        <w:rPr>
          <w:b/>
          <w:bCs/>
        </w:rPr>
        <w:t xml:space="preserve">execution triggering </w:t>
      </w:r>
      <w:r w:rsidR="00A3167F" w:rsidRPr="00F263B8">
        <w:rPr>
          <w:b/>
          <w:bCs/>
        </w:rPr>
        <w:t xml:space="preserve">purposes should be </w:t>
      </w:r>
      <w:r w:rsidR="001F62BB" w:rsidRPr="00F263B8">
        <w:rPr>
          <w:b/>
          <w:bCs/>
        </w:rPr>
        <w:t>given</w:t>
      </w:r>
      <w:r w:rsidR="00A3167F" w:rsidRPr="00F263B8">
        <w:rPr>
          <w:b/>
          <w:bCs/>
        </w:rPr>
        <w:t xml:space="preserve"> in RRC Reconfiguration</w:t>
      </w:r>
      <w:r w:rsidR="001F62BB" w:rsidRPr="00F263B8">
        <w:rPr>
          <w:b/>
          <w:bCs/>
        </w:rPr>
        <w:t xml:space="preserve"> (HO command).</w:t>
      </w:r>
    </w:p>
    <w:p w14:paraId="344674BC" w14:textId="77777777" w:rsidR="00FC0D7D" w:rsidRDefault="00FC0D7D" w:rsidP="00F263B8">
      <w:pPr>
        <w:jc w:val="both"/>
      </w:pPr>
      <w:r>
        <w:t>Regardless of how the discussion above is concluded, we also propose the following:</w:t>
      </w:r>
    </w:p>
    <w:p w14:paraId="2B08EFEE" w14:textId="6A8E9390" w:rsidR="00FC0D7D" w:rsidRDefault="00FC0D7D" w:rsidP="00F263B8">
      <w:pPr>
        <w:jc w:val="both"/>
        <w:rPr>
          <w:b/>
          <w:bCs/>
        </w:rPr>
      </w:pPr>
      <w:r w:rsidRPr="007806CA">
        <w:rPr>
          <w:b/>
          <w:bCs/>
        </w:rPr>
        <w:t xml:space="preserve">Proposal </w:t>
      </w:r>
      <w:r>
        <w:rPr>
          <w:b/>
          <w:bCs/>
        </w:rPr>
        <w:t>6</w:t>
      </w:r>
      <w:r w:rsidRPr="007806CA">
        <w:rPr>
          <w:b/>
          <w:bCs/>
        </w:rPr>
        <w:t xml:space="preserve">: </w:t>
      </w:r>
      <w:r>
        <w:rPr>
          <w:b/>
          <w:bCs/>
        </w:rPr>
        <w:t xml:space="preserve">Location-based event for CHO execution triggering is always configured with </w:t>
      </w:r>
      <w:r w:rsidRPr="00AB1C1D">
        <w:rPr>
          <w:b/>
          <w:bCs/>
        </w:rPr>
        <w:t xml:space="preserve">radio-based measurement </w:t>
      </w:r>
      <w:r>
        <w:rPr>
          <w:b/>
          <w:bCs/>
        </w:rPr>
        <w:t xml:space="preserve">event </w:t>
      </w:r>
      <w:r w:rsidRPr="00AB1C1D">
        <w:rPr>
          <w:b/>
          <w:bCs/>
        </w:rPr>
        <w:t>(</w:t>
      </w:r>
      <w:r>
        <w:rPr>
          <w:b/>
          <w:bCs/>
        </w:rPr>
        <w:t>e.g.</w:t>
      </w:r>
      <w:r w:rsidRPr="00AB1C1D">
        <w:rPr>
          <w:b/>
          <w:bCs/>
        </w:rPr>
        <w:t xml:space="preserve"> </w:t>
      </w:r>
      <w:proofErr w:type="spellStart"/>
      <w:r w:rsidRPr="00AB1C1D">
        <w:rPr>
          <w:b/>
          <w:bCs/>
        </w:rPr>
        <w:t>Ax</w:t>
      </w:r>
      <w:proofErr w:type="spellEnd"/>
      <w:r w:rsidRPr="00AB1C1D">
        <w:rPr>
          <w:b/>
          <w:bCs/>
        </w:rPr>
        <w:t>)</w:t>
      </w:r>
      <w:r>
        <w:rPr>
          <w:b/>
          <w:bCs/>
        </w:rPr>
        <w:t>.</w:t>
      </w:r>
    </w:p>
    <w:p w14:paraId="0AD53FF7" w14:textId="2E27581A" w:rsidR="00595016" w:rsidRDefault="00F06FB4" w:rsidP="00F263B8">
      <w:pPr>
        <w:jc w:val="both"/>
      </w:pPr>
      <w:r>
        <w:t>Similar to the time-based solution, t</w:t>
      </w:r>
      <w:r w:rsidR="00595016">
        <w:t>he exact details how to link these events can be postponed until Stage-3</w:t>
      </w:r>
      <w:r w:rsidR="00615523">
        <w:t xml:space="preserve"> discussion</w:t>
      </w:r>
      <w:r w:rsidR="00595016">
        <w:t>, but at least two options may be considered:</w:t>
      </w:r>
    </w:p>
    <w:p w14:paraId="32039CD4" w14:textId="66861236" w:rsidR="00595016" w:rsidRDefault="00595016" w:rsidP="00F263B8">
      <w:pPr>
        <w:pStyle w:val="ListParagraph"/>
        <w:numPr>
          <w:ilvl w:val="0"/>
          <w:numId w:val="14"/>
        </w:numPr>
        <w:jc w:val="both"/>
      </w:pPr>
      <w:r>
        <w:t xml:space="preserve">When </w:t>
      </w:r>
      <w:r w:rsidR="005F2FDD">
        <w:t>a</w:t>
      </w:r>
      <w:r w:rsidR="001A6D3E">
        <w:t xml:space="preserve"> distance threshold relative to the reference point</w:t>
      </w:r>
      <w:r w:rsidR="001E0744">
        <w:t xml:space="preserve"> is exceeded</w:t>
      </w:r>
      <w:r w:rsidR="00F06FB4">
        <w:t>,</w:t>
      </w:r>
      <w:r w:rsidR="001E0744">
        <w:t xml:space="preserve"> the </w:t>
      </w:r>
      <w:r>
        <w:t xml:space="preserve">UE starts evaluating the radio-based measurement event (e.g. </w:t>
      </w:r>
      <w:proofErr w:type="spellStart"/>
      <w:r>
        <w:t>Ax</w:t>
      </w:r>
      <w:proofErr w:type="spellEnd"/>
      <w:r>
        <w:t>). CHO is triggered when the radio-based measurement event is met.</w:t>
      </w:r>
    </w:p>
    <w:p w14:paraId="4FA45066" w14:textId="0E894851" w:rsidR="00595016" w:rsidRDefault="00595016" w:rsidP="00F263B8">
      <w:pPr>
        <w:pStyle w:val="ListParagraph"/>
        <w:numPr>
          <w:ilvl w:val="0"/>
          <w:numId w:val="14"/>
        </w:numPr>
        <w:jc w:val="both"/>
      </w:pPr>
      <w:r>
        <w:t xml:space="preserve">Radio-based and </w:t>
      </w:r>
      <w:r w:rsidR="001E0744">
        <w:t>location</w:t>
      </w:r>
      <w:r>
        <w:t>-based measurement events are evaluated in parallel. CHO is triggered when the second execution condition is met while the first execution condition does not meet the leaving condition (similar to what has been defined for CHO in Rel-16</w:t>
      </w:r>
      <w:r w:rsidR="00CB6F7F">
        <w:t xml:space="preserve"> when two execution conditions are configured</w:t>
      </w:r>
      <w:r>
        <w:t>)</w:t>
      </w:r>
      <w:r w:rsidR="00CB6F7F">
        <w:t>.</w:t>
      </w:r>
    </w:p>
    <w:p w14:paraId="6DAD3BA8" w14:textId="77777777" w:rsidR="00595016" w:rsidRDefault="00595016" w:rsidP="00F263B8">
      <w:pPr>
        <w:jc w:val="both"/>
      </w:pPr>
      <w:r>
        <w:t>RAN2 is asked to consider at least these two options.</w:t>
      </w:r>
    </w:p>
    <w:p w14:paraId="5D40BEBE" w14:textId="08EC27AC" w:rsidR="00615523" w:rsidRPr="00FC0D7D" w:rsidRDefault="00595016" w:rsidP="00F263B8">
      <w:pPr>
        <w:jc w:val="both"/>
        <w:rPr>
          <w:b/>
          <w:bCs/>
        </w:rPr>
      </w:pPr>
      <w:r w:rsidRPr="00CA406C">
        <w:rPr>
          <w:b/>
          <w:bCs/>
        </w:rPr>
        <w:t xml:space="preserve">Proposal </w:t>
      </w:r>
      <w:r w:rsidR="003E418F">
        <w:rPr>
          <w:b/>
          <w:bCs/>
        </w:rPr>
        <w:t>7</w:t>
      </w:r>
      <w:r w:rsidRPr="00CA406C">
        <w:rPr>
          <w:b/>
          <w:bCs/>
        </w:rPr>
        <w:t xml:space="preserve">: </w:t>
      </w:r>
      <w:r>
        <w:rPr>
          <w:b/>
          <w:bCs/>
        </w:rPr>
        <w:t xml:space="preserve">RAN2 is asked to consider how to combine the </w:t>
      </w:r>
      <w:r w:rsidR="001E0744">
        <w:rPr>
          <w:b/>
          <w:bCs/>
        </w:rPr>
        <w:t>location</w:t>
      </w:r>
      <w:r w:rsidRPr="00CA406C">
        <w:rPr>
          <w:b/>
          <w:bCs/>
        </w:rPr>
        <w:t>- and radio-based execution conditions for NTN CHO</w:t>
      </w:r>
      <w:r>
        <w:rPr>
          <w:b/>
          <w:bCs/>
        </w:rPr>
        <w:t>.</w:t>
      </w:r>
    </w:p>
    <w:p w14:paraId="0EE36CF5" w14:textId="1367F37C" w:rsidR="007806CA" w:rsidRDefault="007806CA" w:rsidP="00F263B8">
      <w:pPr>
        <w:pStyle w:val="Heading2"/>
        <w:jc w:val="both"/>
      </w:pPr>
      <w:r>
        <w:t xml:space="preserve">2.3 </w:t>
      </w:r>
      <w:r w:rsidR="00A56E2A">
        <w:tab/>
      </w:r>
      <w:r>
        <w:t>Combination of events</w:t>
      </w:r>
    </w:p>
    <w:p w14:paraId="2AA7AB58" w14:textId="697B2AC5" w:rsidR="00BA3590" w:rsidRDefault="00E46503" w:rsidP="00F263B8">
      <w:pPr>
        <w:jc w:val="both"/>
      </w:pPr>
      <w:r>
        <w:t>It is widely discussed (e.g. in [1] and [</w:t>
      </w:r>
      <w:r w:rsidR="0070763F">
        <w:t>4</w:t>
      </w:r>
      <w:r>
        <w:t>]) whether the events can be combined or used in standalone manner. We have briefly shared our opinion already in the preceding subparagraphs</w:t>
      </w:r>
      <w:r w:rsidR="00B6611C">
        <w:t xml:space="preserve"> and at previous RAN2 meeting</w:t>
      </w:r>
      <w:r>
        <w:t>, but</w:t>
      </w:r>
      <w:r w:rsidR="00833782">
        <w:t xml:space="preserve"> here we would like to reiterate some key aspects. First of all, we </w:t>
      </w:r>
      <w:r w:rsidR="00E6160F">
        <w:t>would like to emphasize the CHO/measurement report triggering in NTN shall not be done without considering radio measurements (e.g. based on UE’s location or the timing alone). It is highly expected the UE will conduct radio measurements, especially when in RRC_C</w:t>
      </w:r>
      <w:r w:rsidR="00BA3590">
        <w:t>ONNECTED, so we are not aware whether there is</w:t>
      </w:r>
      <w:r w:rsidR="00B6611C">
        <w:t xml:space="preserve"> indeed</w:t>
      </w:r>
      <w:r w:rsidR="00BA3590">
        <w:t xml:space="preserve"> a big burden to expect the UE evaluates also appropriate </w:t>
      </w:r>
      <w:proofErr w:type="spellStart"/>
      <w:r w:rsidR="00BA3590">
        <w:t>Ax</w:t>
      </w:r>
      <w:proofErr w:type="spellEnd"/>
      <w:r w:rsidR="00BA3590">
        <w:t xml:space="preserve"> events</w:t>
      </w:r>
      <w:r w:rsidR="00E6160F">
        <w:t>.</w:t>
      </w:r>
      <w:r w:rsidR="0000346C">
        <w:t xml:space="preserve"> Please also note that radio conditions will vary a lot (e.g. due to LOS/NLOS factors and fading) for each UE, so a HO based on the distance/timing alone may be susceptible to failure.</w:t>
      </w:r>
    </w:p>
    <w:p w14:paraId="45D65716" w14:textId="66BAB3F2" w:rsidR="00BA3590" w:rsidRPr="00BA3590" w:rsidRDefault="00BA3590" w:rsidP="00F263B8">
      <w:pPr>
        <w:jc w:val="both"/>
        <w:rPr>
          <w:b/>
          <w:bCs/>
        </w:rPr>
      </w:pPr>
      <w:r w:rsidRPr="00BA3590">
        <w:rPr>
          <w:b/>
          <w:bCs/>
        </w:rPr>
        <w:t xml:space="preserve">Proposal </w:t>
      </w:r>
      <w:r w:rsidR="003E418F">
        <w:rPr>
          <w:b/>
          <w:bCs/>
        </w:rPr>
        <w:t>8</w:t>
      </w:r>
      <w:r w:rsidRPr="00BA3590">
        <w:rPr>
          <w:b/>
          <w:bCs/>
        </w:rPr>
        <w:t>: Timer- or location-based events</w:t>
      </w:r>
      <w:r>
        <w:rPr>
          <w:b/>
          <w:bCs/>
        </w:rPr>
        <w:t xml:space="preserve"> for NTN</w:t>
      </w:r>
      <w:r w:rsidRPr="00BA3590">
        <w:rPr>
          <w:b/>
          <w:bCs/>
        </w:rPr>
        <w:t xml:space="preserve"> are</w:t>
      </w:r>
      <w:r w:rsidR="00B6611C">
        <w:rPr>
          <w:b/>
          <w:bCs/>
        </w:rPr>
        <w:t xml:space="preserve"> either linked in the specification with </w:t>
      </w:r>
      <w:r w:rsidR="00B6611C" w:rsidRPr="00BA3590">
        <w:rPr>
          <w:b/>
          <w:bCs/>
        </w:rPr>
        <w:t xml:space="preserve">radio measurements based events (e.g. </w:t>
      </w:r>
      <w:proofErr w:type="spellStart"/>
      <w:r w:rsidR="00B6611C" w:rsidRPr="00BA3590">
        <w:rPr>
          <w:b/>
          <w:bCs/>
        </w:rPr>
        <w:t>Ax</w:t>
      </w:r>
      <w:proofErr w:type="spellEnd"/>
      <w:r w:rsidR="00B6611C" w:rsidRPr="00BA3590">
        <w:rPr>
          <w:b/>
          <w:bCs/>
        </w:rPr>
        <w:t>)</w:t>
      </w:r>
      <w:r w:rsidR="00B6611C">
        <w:rPr>
          <w:b/>
          <w:bCs/>
        </w:rPr>
        <w:t xml:space="preserve"> or</w:t>
      </w:r>
      <w:r w:rsidRPr="00BA3590">
        <w:rPr>
          <w:b/>
          <w:bCs/>
        </w:rPr>
        <w:t xml:space="preserve"> always configured jointly with radio measurements based events (e.g. </w:t>
      </w:r>
      <w:proofErr w:type="spellStart"/>
      <w:r w:rsidRPr="00BA3590">
        <w:rPr>
          <w:b/>
          <w:bCs/>
        </w:rPr>
        <w:t>Ax</w:t>
      </w:r>
      <w:proofErr w:type="spellEnd"/>
      <w:r w:rsidRPr="00BA3590">
        <w:rPr>
          <w:b/>
          <w:bCs/>
        </w:rPr>
        <w:t>).</w:t>
      </w:r>
    </w:p>
    <w:p w14:paraId="0CABC7C2" w14:textId="56288670" w:rsidR="009B5E29" w:rsidRDefault="00C958C5" w:rsidP="00F263B8">
      <w:pPr>
        <w:jc w:val="both"/>
      </w:pPr>
      <w:r>
        <w:t>Another aspect related to the combination, discussed in [1], was whether time-based event can be used jointly with the location-based event. In our view the use case for such particular combination remains vague. Even though using location and timing to assess if the CHO/measurement event shall be triggered,</w:t>
      </w:r>
      <w:r w:rsidR="00A44391">
        <w:t xml:space="preserve"> may</w:t>
      </w:r>
      <w:r>
        <w:t xml:space="preserve"> bring extra reliability compared to using each of them alone, this setting is still deprived of what is the most important in the wireless networks – radio measurements. In our understanding, the </w:t>
      </w:r>
      <w:r w:rsidR="009B5E29">
        <w:t>location or time can be used as an extension of the existing events</w:t>
      </w:r>
      <w:r w:rsidR="00631939">
        <w:t xml:space="preserve"> – a sort of </w:t>
      </w:r>
      <w:r w:rsidR="009B5E29">
        <w:t xml:space="preserve">additional verification, but never instead, as what primarily matters </w:t>
      </w:r>
      <w:r w:rsidR="007903C7">
        <w:t xml:space="preserve">is </w:t>
      </w:r>
      <w:r w:rsidR="009B5E29">
        <w:t>whether the radio conditions for the target cell are good enough</w:t>
      </w:r>
      <w:r w:rsidR="00E74F44">
        <w:t xml:space="preserve"> from the UE</w:t>
      </w:r>
      <w:r w:rsidR="00C366C2">
        <w:t>’s</w:t>
      </w:r>
      <w:r w:rsidR="00E74F44">
        <w:t xml:space="preserve"> pers</w:t>
      </w:r>
      <w:r w:rsidR="00475E1D">
        <w:t>pective</w:t>
      </w:r>
      <w:r w:rsidR="009B5E29">
        <w:t>. Thus, we propose the following:</w:t>
      </w:r>
    </w:p>
    <w:p w14:paraId="4C47BC7B" w14:textId="6BBA6834" w:rsidR="007806CA" w:rsidRPr="009B5E29" w:rsidRDefault="009B5E29" w:rsidP="00F263B8">
      <w:pPr>
        <w:jc w:val="both"/>
        <w:rPr>
          <w:b/>
          <w:bCs/>
          <w:lang w:val="pl-PL"/>
        </w:rPr>
      </w:pPr>
      <w:r w:rsidRPr="009B5E29">
        <w:rPr>
          <w:b/>
          <w:bCs/>
        </w:rPr>
        <w:t xml:space="preserve">Proposal </w:t>
      </w:r>
      <w:r w:rsidR="003E418F">
        <w:rPr>
          <w:b/>
          <w:bCs/>
        </w:rPr>
        <w:t>9</w:t>
      </w:r>
      <w:r w:rsidRPr="009B5E29">
        <w:rPr>
          <w:b/>
          <w:bCs/>
        </w:rPr>
        <w:t>: Timer-based event cannot be combined with location-based event for</w:t>
      </w:r>
      <w:r w:rsidR="00E16F8B">
        <w:rPr>
          <w:b/>
          <w:bCs/>
        </w:rPr>
        <w:t xml:space="preserve"> the same CHO candidate cell evaluation criteria. Any of these </w:t>
      </w:r>
      <w:r w:rsidR="00AE544D">
        <w:rPr>
          <w:b/>
          <w:bCs/>
        </w:rPr>
        <w:t>shall</w:t>
      </w:r>
      <w:r w:rsidR="00E16F8B">
        <w:rPr>
          <w:b/>
          <w:bCs/>
        </w:rPr>
        <w:t xml:space="preserve"> be always linked with the radio measurement based events.</w:t>
      </w:r>
      <w:r w:rsidR="00C958C5" w:rsidRPr="009B5E29">
        <w:rPr>
          <w:b/>
          <w:bCs/>
        </w:rPr>
        <w:t xml:space="preserve"> </w:t>
      </w:r>
      <w:r w:rsidR="00E6160F" w:rsidRPr="009B5E29">
        <w:rPr>
          <w:b/>
          <w:bCs/>
        </w:rPr>
        <w:t xml:space="preserve">  </w:t>
      </w:r>
    </w:p>
    <w:p w14:paraId="24C4984D" w14:textId="15F49BAA" w:rsidR="007806CA" w:rsidRDefault="007806CA" w:rsidP="00F263B8">
      <w:pPr>
        <w:pStyle w:val="Heading2"/>
        <w:jc w:val="both"/>
      </w:pPr>
      <w:r>
        <w:t xml:space="preserve">2.4 </w:t>
      </w:r>
      <w:r w:rsidR="00A56E2A">
        <w:tab/>
      </w:r>
      <w:r>
        <w:t xml:space="preserve">Chain </w:t>
      </w:r>
      <w:r w:rsidR="00FA0EAE">
        <w:t>of Conditional Handovers</w:t>
      </w:r>
    </w:p>
    <w:p w14:paraId="4EA2B91D" w14:textId="693C73D8" w:rsidR="007806CA" w:rsidRDefault="00E16F8B" w:rsidP="00F263B8">
      <w:pPr>
        <w:jc w:val="both"/>
      </w:pPr>
      <w:r>
        <w:t>One of the issues also briefly considered in [1] was whether the CHO commands shall be discarded after HO execution. The question was not precisely asked</w:t>
      </w:r>
      <w:r w:rsidR="00AE544D">
        <w:t xml:space="preserve"> in [1]</w:t>
      </w:r>
      <w:r>
        <w:t xml:space="preserve">, as the </w:t>
      </w:r>
      <w:r w:rsidR="007F52AA">
        <w:t>authors of [</w:t>
      </w:r>
      <w:r w:rsidR="00F51581">
        <w:t>5</w:t>
      </w:r>
      <w:r w:rsidR="007F52AA">
        <w:t>], which was used as the main reference for that topic, clearly stated this is about the CHO commands for the future cells, not other candidates, to be considered in this CHO evaluation</w:t>
      </w:r>
      <w:r w:rsidR="00AE544D">
        <w:t xml:space="preserve"> step</w:t>
      </w:r>
      <w:r w:rsidR="007F52AA">
        <w:t xml:space="preserve">. As in NTN scenario the sequence of next serving cells can be predicted with high probability (assuming the UE does not move significantly, compared to the satellite coverage), </w:t>
      </w:r>
      <w:r w:rsidR="004959BA">
        <w:t xml:space="preserve">we see some value in preparing the UE for multiple </w:t>
      </w:r>
      <w:r w:rsidR="00E16429">
        <w:t xml:space="preserve">cell </w:t>
      </w:r>
      <w:r w:rsidR="004959BA">
        <w:t xml:space="preserve">hops in advance. </w:t>
      </w:r>
      <w:r w:rsidR="00AE544D">
        <w:t>T</w:t>
      </w:r>
      <w:r w:rsidR="004959BA">
        <w:t>he details of such procedure can be discussed later, when RAN2 progresses with more basic</w:t>
      </w:r>
      <w:r w:rsidR="009E0BBC">
        <w:t>, single-</w:t>
      </w:r>
      <w:r w:rsidR="00B06CB2">
        <w:t>step</w:t>
      </w:r>
      <w:r w:rsidR="009E0BBC">
        <w:t>,</w:t>
      </w:r>
      <w:r w:rsidR="004959BA">
        <w:t xml:space="preserve"> aspects of CHO for NTN</w:t>
      </w:r>
      <w:r w:rsidR="00AE544D">
        <w:t>, but it shall not be excluded at this stage of the work</w:t>
      </w:r>
      <w:r w:rsidR="00B06CB2">
        <w:t>.</w:t>
      </w:r>
    </w:p>
    <w:p w14:paraId="3035349C" w14:textId="4F352778" w:rsidR="004959BA" w:rsidRPr="00264557" w:rsidRDefault="004959BA" w:rsidP="00F263B8">
      <w:pPr>
        <w:jc w:val="both"/>
        <w:rPr>
          <w:b/>
          <w:bCs/>
        </w:rPr>
      </w:pPr>
      <w:r w:rsidRPr="00264557">
        <w:rPr>
          <w:b/>
          <w:bCs/>
        </w:rPr>
        <w:t xml:space="preserve">Proposal </w:t>
      </w:r>
      <w:r w:rsidR="003E418F">
        <w:rPr>
          <w:b/>
          <w:bCs/>
        </w:rPr>
        <w:t>10</w:t>
      </w:r>
      <w:r w:rsidRPr="00264557">
        <w:rPr>
          <w:b/>
          <w:bCs/>
        </w:rPr>
        <w:t xml:space="preserve">: </w:t>
      </w:r>
      <w:r w:rsidR="00264557">
        <w:rPr>
          <w:b/>
          <w:bCs/>
        </w:rPr>
        <w:t xml:space="preserve">RAN2 is asked to support the mechanism, where the UE can be provided with CHO configurations for cells beyond the next cell change (future candidate cells). Details of the procedure can be left FFS. </w:t>
      </w:r>
    </w:p>
    <w:p w14:paraId="5FF2457F" w14:textId="6D703788" w:rsidR="00A209D6" w:rsidRPr="006E13D1" w:rsidRDefault="00C219A0" w:rsidP="00F263B8">
      <w:pPr>
        <w:pStyle w:val="Heading1"/>
        <w:jc w:val="both"/>
      </w:pPr>
      <w:r>
        <w:lastRenderedPageBreak/>
        <w:t>3</w:t>
      </w:r>
      <w:r w:rsidR="00A209D6" w:rsidRPr="006E13D1">
        <w:tab/>
      </w:r>
      <w:r w:rsidR="008C3057">
        <w:t>Conclusion</w:t>
      </w:r>
    </w:p>
    <w:p w14:paraId="7B7240A4" w14:textId="0A8720DA" w:rsidR="004F73A7" w:rsidRPr="006E13D1" w:rsidRDefault="00C219A0" w:rsidP="00F263B8">
      <w:pPr>
        <w:jc w:val="both"/>
      </w:pPr>
      <w:r>
        <w:t>This paper considered connected mode mobility for NTN Rel-17. The following observations and proposals have been</w:t>
      </w:r>
      <w:r w:rsidR="004F73A7">
        <w:t xml:space="preserve"> made</w:t>
      </w:r>
      <w:r w:rsidR="004F4540">
        <w:t>:</w:t>
      </w:r>
    </w:p>
    <w:p w14:paraId="41146539" w14:textId="77777777" w:rsidR="00D06843" w:rsidRPr="001776B6" w:rsidRDefault="00D06843" w:rsidP="00D06843">
      <w:pPr>
        <w:jc w:val="both"/>
        <w:rPr>
          <w:b/>
          <w:bCs/>
        </w:rPr>
      </w:pPr>
      <w:r w:rsidRPr="001776B6">
        <w:rPr>
          <w:b/>
          <w:bCs/>
        </w:rPr>
        <w:t xml:space="preserve">Observation 1: For the UEs in RRC_CONNECTED the serving </w:t>
      </w:r>
      <w:proofErr w:type="spellStart"/>
      <w:r w:rsidRPr="001776B6">
        <w:rPr>
          <w:b/>
          <w:bCs/>
        </w:rPr>
        <w:t>gNB</w:t>
      </w:r>
      <w:proofErr w:type="spellEnd"/>
      <w:r w:rsidRPr="001776B6">
        <w:rPr>
          <w:b/>
          <w:bCs/>
        </w:rPr>
        <w:t xml:space="preserve"> knows how to set the configurable timer, considering the RTT in NTN systems.</w:t>
      </w:r>
    </w:p>
    <w:p w14:paraId="6F47B1F1" w14:textId="77777777" w:rsidR="00D06843" w:rsidRPr="001776B6" w:rsidRDefault="00D06843" w:rsidP="00D06843">
      <w:pPr>
        <w:jc w:val="both"/>
        <w:rPr>
          <w:b/>
          <w:bCs/>
        </w:rPr>
      </w:pPr>
      <w:r w:rsidRPr="001776B6">
        <w:rPr>
          <w:b/>
          <w:bCs/>
        </w:rPr>
        <w:t>Proposal 1: Confirm the RAN2#113bis working assumption: the timing information for CHO execution triggering in NTN is defined in the form of a timer/timers.</w:t>
      </w:r>
    </w:p>
    <w:p w14:paraId="7B59D777" w14:textId="77777777" w:rsidR="00D06843" w:rsidRPr="007806CA" w:rsidRDefault="00D06843" w:rsidP="00D06843">
      <w:pPr>
        <w:jc w:val="both"/>
        <w:rPr>
          <w:b/>
          <w:bCs/>
        </w:rPr>
      </w:pPr>
      <w:r w:rsidRPr="007806CA">
        <w:rPr>
          <w:b/>
          <w:bCs/>
        </w:rPr>
        <w:t xml:space="preserve">Proposal 2: </w:t>
      </w:r>
      <w:r>
        <w:rPr>
          <w:b/>
          <w:bCs/>
        </w:rPr>
        <w:t xml:space="preserve">Timer-based event for CHO execution is always configured with </w:t>
      </w:r>
      <w:r w:rsidRPr="00AB1C1D">
        <w:rPr>
          <w:b/>
          <w:bCs/>
        </w:rPr>
        <w:t xml:space="preserve">radio-based measurement </w:t>
      </w:r>
      <w:r>
        <w:rPr>
          <w:b/>
          <w:bCs/>
        </w:rPr>
        <w:t xml:space="preserve">event </w:t>
      </w:r>
      <w:r w:rsidRPr="00AB1C1D">
        <w:rPr>
          <w:b/>
          <w:bCs/>
        </w:rPr>
        <w:t>(</w:t>
      </w:r>
      <w:r>
        <w:rPr>
          <w:b/>
          <w:bCs/>
        </w:rPr>
        <w:t>e.g.</w:t>
      </w:r>
      <w:r w:rsidRPr="00AB1C1D">
        <w:rPr>
          <w:b/>
          <w:bCs/>
        </w:rPr>
        <w:t xml:space="preserve"> </w:t>
      </w:r>
      <w:proofErr w:type="spellStart"/>
      <w:r w:rsidRPr="00AB1C1D">
        <w:rPr>
          <w:b/>
          <w:bCs/>
        </w:rPr>
        <w:t>Ax</w:t>
      </w:r>
      <w:proofErr w:type="spellEnd"/>
      <w:r w:rsidRPr="00AB1C1D">
        <w:rPr>
          <w:b/>
          <w:bCs/>
        </w:rPr>
        <w:t>)</w:t>
      </w:r>
      <w:r>
        <w:rPr>
          <w:b/>
          <w:bCs/>
        </w:rPr>
        <w:t>.</w:t>
      </w:r>
    </w:p>
    <w:p w14:paraId="1AEBECB0" w14:textId="77777777" w:rsidR="00D06843" w:rsidRPr="00CA406C" w:rsidRDefault="00D06843" w:rsidP="00D06843">
      <w:pPr>
        <w:jc w:val="both"/>
        <w:rPr>
          <w:b/>
          <w:bCs/>
        </w:rPr>
      </w:pPr>
      <w:r w:rsidRPr="00CA406C">
        <w:rPr>
          <w:b/>
          <w:bCs/>
        </w:rPr>
        <w:t xml:space="preserve">Proposal 3: </w:t>
      </w:r>
      <w:r>
        <w:rPr>
          <w:b/>
          <w:bCs/>
        </w:rPr>
        <w:t>RAN2 is asked to consider how to combine the t</w:t>
      </w:r>
      <w:r w:rsidRPr="00CA406C">
        <w:rPr>
          <w:b/>
          <w:bCs/>
        </w:rPr>
        <w:t>imer- and radio-based execution conditions for NTN CHO</w:t>
      </w:r>
      <w:r>
        <w:rPr>
          <w:b/>
          <w:bCs/>
        </w:rPr>
        <w:t>.</w:t>
      </w:r>
    </w:p>
    <w:p w14:paraId="05D45E7B" w14:textId="77777777" w:rsidR="00D06843" w:rsidRPr="00D514EB" w:rsidRDefault="00D06843" w:rsidP="00D06843">
      <w:pPr>
        <w:jc w:val="both"/>
        <w:rPr>
          <w:b/>
          <w:bCs/>
        </w:rPr>
      </w:pPr>
      <w:r w:rsidRPr="00D514EB">
        <w:rPr>
          <w:b/>
          <w:bCs/>
        </w:rPr>
        <w:t>Proposal 4: RAN2 is asked to confirm a reference location of the cell, used for location-based CHO execution triggering</w:t>
      </w:r>
      <w:r>
        <w:rPr>
          <w:b/>
          <w:bCs/>
        </w:rPr>
        <w:t>,</w:t>
      </w:r>
      <w:r w:rsidRPr="00D514EB">
        <w:rPr>
          <w:b/>
          <w:bCs/>
        </w:rPr>
        <w:t xml:space="preserve"> indicates a location on Earth surface, within cell coverage.</w:t>
      </w:r>
    </w:p>
    <w:p w14:paraId="4C7EDE13" w14:textId="77777777" w:rsidR="0087147C" w:rsidRDefault="0087147C" w:rsidP="002C6D50">
      <w:pPr>
        <w:jc w:val="both"/>
        <w:rPr>
          <w:b/>
          <w:bCs/>
        </w:rPr>
      </w:pPr>
      <w:r w:rsidRPr="00CD50C9">
        <w:rPr>
          <w:b/>
          <w:bCs/>
        </w:rPr>
        <w:t xml:space="preserve">Proposal 5: Reference location of the cell </w:t>
      </w:r>
      <w:r>
        <w:rPr>
          <w:b/>
          <w:bCs/>
        </w:rPr>
        <w:t>used for</w:t>
      </w:r>
      <w:r w:rsidRPr="00CD50C9">
        <w:rPr>
          <w:b/>
          <w:bCs/>
        </w:rPr>
        <w:t xml:space="preserve"> CHO execution triggering purposes should be given in RRC Reconfiguration (HO command).</w:t>
      </w:r>
    </w:p>
    <w:p w14:paraId="0E78A3B2" w14:textId="5390DCD3" w:rsidR="002C6D50" w:rsidRDefault="002C6D50" w:rsidP="002C6D50">
      <w:pPr>
        <w:jc w:val="both"/>
        <w:rPr>
          <w:b/>
          <w:bCs/>
        </w:rPr>
      </w:pPr>
      <w:r>
        <w:rPr>
          <w:b/>
          <w:bCs/>
        </w:rPr>
        <w:t>P</w:t>
      </w:r>
      <w:r w:rsidRPr="007806CA">
        <w:rPr>
          <w:b/>
          <w:bCs/>
        </w:rPr>
        <w:t xml:space="preserve">roposal </w:t>
      </w:r>
      <w:r>
        <w:rPr>
          <w:b/>
          <w:bCs/>
        </w:rPr>
        <w:t>6</w:t>
      </w:r>
      <w:r w:rsidRPr="007806CA">
        <w:rPr>
          <w:b/>
          <w:bCs/>
        </w:rPr>
        <w:t xml:space="preserve">: </w:t>
      </w:r>
      <w:r>
        <w:rPr>
          <w:b/>
          <w:bCs/>
        </w:rPr>
        <w:t xml:space="preserve">Location-based event for CHO execution triggering is always configured with </w:t>
      </w:r>
      <w:r w:rsidRPr="00AB1C1D">
        <w:rPr>
          <w:b/>
          <w:bCs/>
        </w:rPr>
        <w:t xml:space="preserve">radio-based measurement </w:t>
      </w:r>
      <w:r>
        <w:rPr>
          <w:b/>
          <w:bCs/>
        </w:rPr>
        <w:t xml:space="preserve">event </w:t>
      </w:r>
      <w:r w:rsidRPr="00AB1C1D">
        <w:rPr>
          <w:b/>
          <w:bCs/>
        </w:rPr>
        <w:t>(</w:t>
      </w:r>
      <w:r>
        <w:rPr>
          <w:b/>
          <w:bCs/>
        </w:rPr>
        <w:t>e.g.</w:t>
      </w:r>
      <w:r w:rsidRPr="00AB1C1D">
        <w:rPr>
          <w:b/>
          <w:bCs/>
        </w:rPr>
        <w:t xml:space="preserve"> </w:t>
      </w:r>
      <w:proofErr w:type="spellStart"/>
      <w:r w:rsidRPr="00AB1C1D">
        <w:rPr>
          <w:b/>
          <w:bCs/>
        </w:rPr>
        <w:t>Ax</w:t>
      </w:r>
      <w:proofErr w:type="spellEnd"/>
      <w:r w:rsidRPr="00AB1C1D">
        <w:rPr>
          <w:b/>
          <w:bCs/>
        </w:rPr>
        <w:t>)</w:t>
      </w:r>
      <w:r>
        <w:rPr>
          <w:b/>
          <w:bCs/>
        </w:rPr>
        <w:t>.</w:t>
      </w:r>
    </w:p>
    <w:p w14:paraId="48CF27DC" w14:textId="5548A3C3" w:rsidR="006B117C" w:rsidRPr="009176AC" w:rsidRDefault="002C6D50" w:rsidP="00F263B8">
      <w:pPr>
        <w:jc w:val="both"/>
        <w:rPr>
          <w:b/>
          <w:bCs/>
        </w:rPr>
      </w:pPr>
      <w:r w:rsidRPr="00CA406C">
        <w:rPr>
          <w:b/>
          <w:bCs/>
        </w:rPr>
        <w:t xml:space="preserve">Proposal </w:t>
      </w:r>
      <w:r>
        <w:rPr>
          <w:b/>
          <w:bCs/>
        </w:rPr>
        <w:t>7</w:t>
      </w:r>
      <w:r w:rsidRPr="00CA406C">
        <w:rPr>
          <w:b/>
          <w:bCs/>
        </w:rPr>
        <w:t xml:space="preserve">: </w:t>
      </w:r>
      <w:r>
        <w:rPr>
          <w:b/>
          <w:bCs/>
        </w:rPr>
        <w:t>RAN2 is asked to consider how to combine the location</w:t>
      </w:r>
      <w:r w:rsidRPr="00CA406C">
        <w:rPr>
          <w:b/>
          <w:bCs/>
        </w:rPr>
        <w:t>- and radio-based execution conditions for NTN CHO</w:t>
      </w:r>
      <w:r>
        <w:rPr>
          <w:b/>
          <w:bCs/>
        </w:rPr>
        <w:t>.</w:t>
      </w:r>
    </w:p>
    <w:p w14:paraId="2347DCF6" w14:textId="777474F9" w:rsidR="002C6D50" w:rsidRPr="00BA3590" w:rsidRDefault="002C6D50" w:rsidP="002C6D50">
      <w:pPr>
        <w:jc w:val="both"/>
        <w:rPr>
          <w:b/>
          <w:bCs/>
        </w:rPr>
      </w:pPr>
      <w:r w:rsidRPr="00BA3590">
        <w:rPr>
          <w:b/>
          <w:bCs/>
        </w:rPr>
        <w:t xml:space="preserve">Proposal </w:t>
      </w:r>
      <w:r>
        <w:rPr>
          <w:b/>
          <w:bCs/>
        </w:rPr>
        <w:t>8</w:t>
      </w:r>
      <w:r w:rsidRPr="00BA3590">
        <w:rPr>
          <w:b/>
          <w:bCs/>
        </w:rPr>
        <w:t>: Timer- or location-based events</w:t>
      </w:r>
      <w:r>
        <w:rPr>
          <w:b/>
          <w:bCs/>
        </w:rPr>
        <w:t xml:space="preserve"> for NTN</w:t>
      </w:r>
      <w:r w:rsidRPr="00BA3590">
        <w:rPr>
          <w:b/>
          <w:bCs/>
        </w:rPr>
        <w:t xml:space="preserve"> are</w:t>
      </w:r>
      <w:r>
        <w:rPr>
          <w:b/>
          <w:bCs/>
        </w:rPr>
        <w:t xml:space="preserve"> either linked in the specification with </w:t>
      </w:r>
      <w:r w:rsidRPr="00BA3590">
        <w:rPr>
          <w:b/>
          <w:bCs/>
        </w:rPr>
        <w:t xml:space="preserve">radio measurements based events (e.g. </w:t>
      </w:r>
      <w:proofErr w:type="spellStart"/>
      <w:r w:rsidRPr="00BA3590">
        <w:rPr>
          <w:b/>
          <w:bCs/>
        </w:rPr>
        <w:t>Ax</w:t>
      </w:r>
      <w:proofErr w:type="spellEnd"/>
      <w:r w:rsidRPr="00BA3590">
        <w:rPr>
          <w:b/>
          <w:bCs/>
        </w:rPr>
        <w:t>)</w:t>
      </w:r>
      <w:r>
        <w:rPr>
          <w:b/>
          <w:bCs/>
        </w:rPr>
        <w:t xml:space="preserve"> or</w:t>
      </w:r>
      <w:r w:rsidRPr="00BA3590">
        <w:rPr>
          <w:b/>
          <w:bCs/>
        </w:rPr>
        <w:t xml:space="preserve"> always configured jointly with radio measurements based events (e.g. </w:t>
      </w:r>
      <w:proofErr w:type="spellStart"/>
      <w:r w:rsidRPr="00BA3590">
        <w:rPr>
          <w:b/>
          <w:bCs/>
        </w:rPr>
        <w:t>Ax</w:t>
      </w:r>
      <w:proofErr w:type="spellEnd"/>
      <w:r w:rsidRPr="00BA3590">
        <w:rPr>
          <w:b/>
          <w:bCs/>
        </w:rPr>
        <w:t>).</w:t>
      </w:r>
    </w:p>
    <w:p w14:paraId="56866D11" w14:textId="77777777" w:rsidR="002C6D50" w:rsidRPr="009B5E29" w:rsidRDefault="002C6D50" w:rsidP="002C6D50">
      <w:pPr>
        <w:jc w:val="both"/>
        <w:rPr>
          <w:b/>
          <w:bCs/>
          <w:lang w:val="pl-PL"/>
        </w:rPr>
      </w:pPr>
      <w:r w:rsidRPr="009B5E29">
        <w:rPr>
          <w:b/>
          <w:bCs/>
        </w:rPr>
        <w:t xml:space="preserve">Proposal </w:t>
      </w:r>
      <w:r>
        <w:rPr>
          <w:b/>
          <w:bCs/>
        </w:rPr>
        <w:t>9</w:t>
      </w:r>
      <w:r w:rsidRPr="009B5E29">
        <w:rPr>
          <w:b/>
          <w:bCs/>
        </w:rPr>
        <w:t>: Timer-based event cannot be combined with location-based event for</w:t>
      </w:r>
      <w:r>
        <w:rPr>
          <w:b/>
          <w:bCs/>
        </w:rPr>
        <w:t xml:space="preserve"> the same CHO candidate cell evaluation criteria. Any of these shall be always linked with the radio measurement based events.</w:t>
      </w:r>
      <w:r w:rsidRPr="009B5E29">
        <w:rPr>
          <w:b/>
          <w:bCs/>
        </w:rPr>
        <w:t xml:space="preserve">   </w:t>
      </w:r>
    </w:p>
    <w:p w14:paraId="35F222F4" w14:textId="1A60E6DB" w:rsidR="00080512" w:rsidRPr="00F263B8" w:rsidRDefault="002C6D50" w:rsidP="00F263B8">
      <w:pPr>
        <w:jc w:val="both"/>
        <w:rPr>
          <w:b/>
          <w:bCs/>
        </w:rPr>
      </w:pPr>
      <w:r w:rsidRPr="00264557">
        <w:rPr>
          <w:b/>
          <w:bCs/>
        </w:rPr>
        <w:t xml:space="preserve">Proposal </w:t>
      </w:r>
      <w:r>
        <w:rPr>
          <w:b/>
          <w:bCs/>
        </w:rPr>
        <w:t>10</w:t>
      </w:r>
      <w:r w:rsidRPr="00264557">
        <w:rPr>
          <w:b/>
          <w:bCs/>
        </w:rPr>
        <w:t xml:space="preserve">: </w:t>
      </w:r>
      <w:r>
        <w:rPr>
          <w:b/>
          <w:bCs/>
        </w:rPr>
        <w:t xml:space="preserve">RAN2 is asked to support the mechanism, where the UE can be provided with CHO configurations for cells beyond the next cell change (future candidate cells). Details of the procedure can be left FFS. </w:t>
      </w:r>
    </w:p>
    <w:p w14:paraId="21C353FA" w14:textId="3FF695C8" w:rsidR="00923740" w:rsidRDefault="00923740" w:rsidP="00F263B8">
      <w:pPr>
        <w:pStyle w:val="Heading1"/>
        <w:jc w:val="both"/>
      </w:pPr>
      <w:r>
        <w:t>References</w:t>
      </w:r>
    </w:p>
    <w:p w14:paraId="71DCFD4F" w14:textId="4FC502C7" w:rsidR="00923740" w:rsidRDefault="00923740" w:rsidP="00F263B8">
      <w:pPr>
        <w:jc w:val="both"/>
      </w:pPr>
      <w:r>
        <w:t xml:space="preserve">[1] R2-2102016 </w:t>
      </w:r>
      <w:r w:rsidRPr="00C91605">
        <w:rPr>
          <w:i/>
          <w:iCs/>
        </w:rPr>
        <w:t>Report of [AT113-e][</w:t>
      </w:r>
      <w:proofErr w:type="gramStart"/>
      <w:r w:rsidRPr="00C91605">
        <w:rPr>
          <w:i/>
          <w:iCs/>
        </w:rPr>
        <w:t>106][</w:t>
      </w:r>
      <w:proofErr w:type="gramEnd"/>
      <w:r w:rsidRPr="00C91605">
        <w:rPr>
          <w:i/>
          <w:iCs/>
        </w:rPr>
        <w:t>NTN] CHO aspects (Ericsson)</w:t>
      </w:r>
      <w:r>
        <w:t xml:space="preserve"> 3GPP TSG-RAN WG2 Meeting #113 electronic, January 25th - February 5th, 2021</w:t>
      </w:r>
    </w:p>
    <w:p w14:paraId="540870EC" w14:textId="7476CF66" w:rsidR="0057728A" w:rsidRDefault="0057728A" w:rsidP="00F263B8">
      <w:pPr>
        <w:jc w:val="both"/>
      </w:pPr>
      <w:r>
        <w:t xml:space="preserve">[2] </w:t>
      </w:r>
      <w:r w:rsidRPr="0057728A">
        <w:t>R2-2104373</w:t>
      </w:r>
      <w:r w:rsidRPr="0057728A">
        <w:tab/>
      </w:r>
      <w:r w:rsidRPr="0057728A">
        <w:rPr>
          <w:i/>
          <w:iCs/>
        </w:rPr>
        <w:t>Summary of offline 107 - [NTN] CHO aspects - second round</w:t>
      </w:r>
      <w:r w:rsidRPr="0057728A">
        <w:tab/>
        <w:t>Nokia</w:t>
      </w:r>
      <w:r>
        <w:tab/>
        <w:t>3GPP TSG-RAN WG2 Meeting #113bis electronic, 12 – 20th of April 2021</w:t>
      </w:r>
    </w:p>
    <w:p w14:paraId="0CFF63FC" w14:textId="7B744719" w:rsidR="000306BB" w:rsidRDefault="000306BB" w:rsidP="00F263B8">
      <w:pPr>
        <w:jc w:val="both"/>
      </w:pPr>
      <w:r>
        <w:t>[3] R2-2104302</w:t>
      </w:r>
      <w:r>
        <w:tab/>
      </w:r>
      <w:r w:rsidRPr="005048A2">
        <w:rPr>
          <w:i/>
          <w:iCs/>
        </w:rPr>
        <w:t>Report from Break-out session on R17 NTN and REDCAP</w:t>
      </w:r>
      <w:r w:rsidR="005048A2">
        <w:t xml:space="preserve"> </w:t>
      </w:r>
      <w:r w:rsidR="005048A2">
        <w:tab/>
        <w:t>3GPP TSG-RAN WG2 Meeting #113bis electronic, 12 – 20th of April 2021</w:t>
      </w:r>
    </w:p>
    <w:p w14:paraId="04E57B27" w14:textId="6FF2302E" w:rsidR="008557D7" w:rsidRDefault="008557D7" w:rsidP="00F263B8">
      <w:pPr>
        <w:jc w:val="both"/>
      </w:pPr>
      <w:r>
        <w:t>[</w:t>
      </w:r>
      <w:r w:rsidR="0070763F">
        <w:t>4</w:t>
      </w:r>
      <w:r>
        <w:t xml:space="preserve">] R2-2101952 </w:t>
      </w:r>
      <w:r w:rsidRPr="00C91605">
        <w:rPr>
          <w:i/>
          <w:iCs/>
        </w:rPr>
        <w:t xml:space="preserve">Report from Break-out session on R16 </w:t>
      </w:r>
      <w:proofErr w:type="spellStart"/>
      <w:r w:rsidRPr="00C91605">
        <w:rPr>
          <w:i/>
          <w:iCs/>
        </w:rPr>
        <w:t>eMIMO</w:t>
      </w:r>
      <w:proofErr w:type="spellEnd"/>
      <w:r w:rsidRPr="00C91605">
        <w:rPr>
          <w:i/>
          <w:iCs/>
        </w:rPr>
        <w:t>, CLI, PRN, RACS and R17 NTN and REDCAP</w:t>
      </w:r>
      <w:r>
        <w:t xml:space="preserve"> 3GPP TSG-RAN WG2 Meeting #113 electronic, January 25th - February 5th, 2021</w:t>
      </w:r>
    </w:p>
    <w:p w14:paraId="74D1B334" w14:textId="671E8F3C" w:rsidR="00E16F8B" w:rsidRPr="00923740" w:rsidRDefault="00E16F8B" w:rsidP="00F263B8">
      <w:pPr>
        <w:jc w:val="both"/>
      </w:pPr>
      <w:r>
        <w:rPr>
          <w:lang w:val="en-US"/>
        </w:rPr>
        <w:t>[</w:t>
      </w:r>
      <w:r w:rsidR="0070763F">
        <w:rPr>
          <w:lang w:val="en-US"/>
        </w:rPr>
        <w:t>5</w:t>
      </w:r>
      <w:r>
        <w:rPr>
          <w:lang w:val="en-US"/>
        </w:rPr>
        <w:t xml:space="preserve">] </w:t>
      </w:r>
      <w:hyperlink r:id="rId13" w:tooltip="C:Data3GPPExtractsR2-2100744.doc" w:history="1">
        <w:r w:rsidRPr="0033702D">
          <w:rPr>
            <w:lang w:val="en-US"/>
          </w:rPr>
          <w:t>R2-2100744</w:t>
        </w:r>
      </w:hyperlink>
      <w:r w:rsidR="00873554">
        <w:rPr>
          <w:lang w:val="en-US"/>
        </w:rPr>
        <w:t xml:space="preserve"> </w:t>
      </w:r>
      <w:r w:rsidR="00873554" w:rsidRPr="00C91605">
        <w:rPr>
          <w:i/>
          <w:iCs/>
        </w:rPr>
        <w:t>Configuration and execution of CHO</w:t>
      </w:r>
      <w:r w:rsidR="00873554">
        <w:t xml:space="preserve"> 3GPP TSG-RAN WG2 Meeting #113 electronic, January 25th - February 5th, 2021</w:t>
      </w:r>
    </w:p>
    <w:sectPr w:rsidR="00E16F8B" w:rsidRPr="009237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D1344" w14:textId="77777777" w:rsidR="00143B32" w:rsidRDefault="00143B32">
      <w:r>
        <w:separator/>
      </w:r>
    </w:p>
  </w:endnote>
  <w:endnote w:type="continuationSeparator" w:id="0">
    <w:p w14:paraId="330899A7" w14:textId="77777777" w:rsidR="00143B32" w:rsidRDefault="00143B32">
      <w:r>
        <w:continuationSeparator/>
      </w:r>
    </w:p>
  </w:endnote>
  <w:endnote w:type="continuationNotice" w:id="1">
    <w:p w14:paraId="262BACAE" w14:textId="77777777" w:rsidR="00143B32" w:rsidRDefault="00143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66A0B" w14:textId="77777777" w:rsidR="00143B32" w:rsidRDefault="00143B32">
      <w:r>
        <w:separator/>
      </w:r>
    </w:p>
  </w:footnote>
  <w:footnote w:type="continuationSeparator" w:id="0">
    <w:p w14:paraId="126C2BAB" w14:textId="77777777" w:rsidR="00143B32" w:rsidRDefault="00143B32">
      <w:r>
        <w:continuationSeparator/>
      </w:r>
    </w:p>
  </w:footnote>
  <w:footnote w:type="continuationNotice" w:id="1">
    <w:p w14:paraId="11FA3324" w14:textId="77777777" w:rsidR="00143B32" w:rsidRDefault="00143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52085"/>
    <w:multiLevelType w:val="hybridMultilevel"/>
    <w:tmpl w:val="9C74BB28"/>
    <w:lvl w:ilvl="0" w:tplc="2EDC32A6">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D6EC2"/>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6E0FAE"/>
    <w:multiLevelType w:val="hybridMultilevel"/>
    <w:tmpl w:val="5C583516"/>
    <w:lvl w:ilvl="0" w:tplc="0415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9F3017"/>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160700"/>
    <w:multiLevelType w:val="hybridMultilevel"/>
    <w:tmpl w:val="51A45BD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E187E62"/>
    <w:multiLevelType w:val="hybridMultilevel"/>
    <w:tmpl w:val="8982E0EE"/>
    <w:lvl w:ilvl="0" w:tplc="446C4F3A">
      <w:start w:val="1"/>
      <w:numFmt w:val="bullet"/>
      <w:lvlText w:val="-"/>
      <w:lvlJc w:val="left"/>
      <w:pPr>
        <w:ind w:left="774" w:hanging="360"/>
      </w:pPr>
      <w:rPr>
        <w:rFonts w:ascii="Arial" w:eastAsia="MS Mincho" w:hAnsi="Arial" w:cs="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2" w15:restartNumberingAfterBreak="0">
    <w:nsid w:val="70913118"/>
    <w:multiLevelType w:val="hybridMultilevel"/>
    <w:tmpl w:val="63646F6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10"/>
  </w:num>
  <w:num w:numId="8">
    <w:abstractNumId w:val="8"/>
  </w:num>
  <w:num w:numId="9">
    <w:abstractNumId w:val="12"/>
  </w:num>
  <w:num w:numId="10">
    <w:abstractNumId w:val="11"/>
  </w:num>
  <w:num w:numId="11">
    <w:abstractNumId w:val="2"/>
  </w:num>
  <w:num w:numId="12">
    <w:abstractNumId w:val="7"/>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6C"/>
    <w:rsid w:val="0001350C"/>
    <w:rsid w:val="000136AD"/>
    <w:rsid w:val="00016557"/>
    <w:rsid w:val="00023C40"/>
    <w:rsid w:val="000306BB"/>
    <w:rsid w:val="00033397"/>
    <w:rsid w:val="00040095"/>
    <w:rsid w:val="00044E65"/>
    <w:rsid w:val="00056A9B"/>
    <w:rsid w:val="00073C9C"/>
    <w:rsid w:val="00080512"/>
    <w:rsid w:val="00081620"/>
    <w:rsid w:val="0008194D"/>
    <w:rsid w:val="00083F2E"/>
    <w:rsid w:val="00086B4C"/>
    <w:rsid w:val="00090468"/>
    <w:rsid w:val="00091419"/>
    <w:rsid w:val="00094568"/>
    <w:rsid w:val="0009792B"/>
    <w:rsid w:val="000B2308"/>
    <w:rsid w:val="000B415A"/>
    <w:rsid w:val="000B5526"/>
    <w:rsid w:val="000B7324"/>
    <w:rsid w:val="000B7BCF"/>
    <w:rsid w:val="000C458A"/>
    <w:rsid w:val="000C522B"/>
    <w:rsid w:val="000C6B64"/>
    <w:rsid w:val="000D58AB"/>
    <w:rsid w:val="000E1289"/>
    <w:rsid w:val="000E7CA0"/>
    <w:rsid w:val="000F11C2"/>
    <w:rsid w:val="000F51CC"/>
    <w:rsid w:val="00100EE5"/>
    <w:rsid w:val="00112F1A"/>
    <w:rsid w:val="00116847"/>
    <w:rsid w:val="00121F8E"/>
    <w:rsid w:val="00127641"/>
    <w:rsid w:val="00130C5D"/>
    <w:rsid w:val="00143B32"/>
    <w:rsid w:val="00145075"/>
    <w:rsid w:val="00160D68"/>
    <w:rsid w:val="00161C7F"/>
    <w:rsid w:val="001741A0"/>
    <w:rsid w:val="00175FA0"/>
    <w:rsid w:val="00176092"/>
    <w:rsid w:val="001776B6"/>
    <w:rsid w:val="00184196"/>
    <w:rsid w:val="00194CD0"/>
    <w:rsid w:val="00196C2E"/>
    <w:rsid w:val="001A27BC"/>
    <w:rsid w:val="001A6D3E"/>
    <w:rsid w:val="001A7498"/>
    <w:rsid w:val="001B0C4A"/>
    <w:rsid w:val="001B2E90"/>
    <w:rsid w:val="001B3FB9"/>
    <w:rsid w:val="001B49C9"/>
    <w:rsid w:val="001C23F4"/>
    <w:rsid w:val="001C4F79"/>
    <w:rsid w:val="001E0744"/>
    <w:rsid w:val="001E6FCE"/>
    <w:rsid w:val="001F168B"/>
    <w:rsid w:val="001F2805"/>
    <w:rsid w:val="001F62BB"/>
    <w:rsid w:val="001F68C6"/>
    <w:rsid w:val="001F7831"/>
    <w:rsid w:val="00204045"/>
    <w:rsid w:val="00206638"/>
    <w:rsid w:val="0020712B"/>
    <w:rsid w:val="00211D00"/>
    <w:rsid w:val="0022606D"/>
    <w:rsid w:val="002302A8"/>
    <w:rsid w:val="00231728"/>
    <w:rsid w:val="0023538F"/>
    <w:rsid w:val="00242E8E"/>
    <w:rsid w:val="00244A05"/>
    <w:rsid w:val="002470F1"/>
    <w:rsid w:val="002477E8"/>
    <w:rsid w:val="00250404"/>
    <w:rsid w:val="00260052"/>
    <w:rsid w:val="002610D8"/>
    <w:rsid w:val="00263884"/>
    <w:rsid w:val="00264557"/>
    <w:rsid w:val="002747EC"/>
    <w:rsid w:val="002805BD"/>
    <w:rsid w:val="00282E3C"/>
    <w:rsid w:val="002855BF"/>
    <w:rsid w:val="002962D7"/>
    <w:rsid w:val="002976A9"/>
    <w:rsid w:val="002A3516"/>
    <w:rsid w:val="002C08BE"/>
    <w:rsid w:val="002C6D50"/>
    <w:rsid w:val="002E315D"/>
    <w:rsid w:val="002F0D22"/>
    <w:rsid w:val="002F31C7"/>
    <w:rsid w:val="003072F4"/>
    <w:rsid w:val="00311B17"/>
    <w:rsid w:val="00312F19"/>
    <w:rsid w:val="00316E97"/>
    <w:rsid w:val="003172DC"/>
    <w:rsid w:val="0032310A"/>
    <w:rsid w:val="00325AE3"/>
    <w:rsid w:val="00326069"/>
    <w:rsid w:val="003318EC"/>
    <w:rsid w:val="00343CCC"/>
    <w:rsid w:val="00351312"/>
    <w:rsid w:val="0035462D"/>
    <w:rsid w:val="00360344"/>
    <w:rsid w:val="0036459E"/>
    <w:rsid w:val="00364B41"/>
    <w:rsid w:val="003768E2"/>
    <w:rsid w:val="00383096"/>
    <w:rsid w:val="003860EF"/>
    <w:rsid w:val="0039346C"/>
    <w:rsid w:val="00395D6A"/>
    <w:rsid w:val="003A1629"/>
    <w:rsid w:val="003A41EF"/>
    <w:rsid w:val="003B40AD"/>
    <w:rsid w:val="003C4E37"/>
    <w:rsid w:val="003C531A"/>
    <w:rsid w:val="003C5325"/>
    <w:rsid w:val="003C7AFC"/>
    <w:rsid w:val="003D33C2"/>
    <w:rsid w:val="003E16BE"/>
    <w:rsid w:val="003E418F"/>
    <w:rsid w:val="003F2A13"/>
    <w:rsid w:val="003F2AA3"/>
    <w:rsid w:val="003F430B"/>
    <w:rsid w:val="003F4E28"/>
    <w:rsid w:val="004006E8"/>
    <w:rsid w:val="00401855"/>
    <w:rsid w:val="004043E2"/>
    <w:rsid w:val="004076D3"/>
    <w:rsid w:val="00437627"/>
    <w:rsid w:val="00454316"/>
    <w:rsid w:val="0046053C"/>
    <w:rsid w:val="00465587"/>
    <w:rsid w:val="00472587"/>
    <w:rsid w:val="00475E1D"/>
    <w:rsid w:val="00477455"/>
    <w:rsid w:val="00483608"/>
    <w:rsid w:val="0048689F"/>
    <w:rsid w:val="00487321"/>
    <w:rsid w:val="00491993"/>
    <w:rsid w:val="00492D0E"/>
    <w:rsid w:val="004959BA"/>
    <w:rsid w:val="004A04BE"/>
    <w:rsid w:val="004A1F7B"/>
    <w:rsid w:val="004B4986"/>
    <w:rsid w:val="004C44D2"/>
    <w:rsid w:val="004D3578"/>
    <w:rsid w:val="004D380D"/>
    <w:rsid w:val="004E213A"/>
    <w:rsid w:val="004F4540"/>
    <w:rsid w:val="004F73A7"/>
    <w:rsid w:val="00503171"/>
    <w:rsid w:val="00503D84"/>
    <w:rsid w:val="005048A2"/>
    <w:rsid w:val="00506C28"/>
    <w:rsid w:val="005163CB"/>
    <w:rsid w:val="00522881"/>
    <w:rsid w:val="00531C4C"/>
    <w:rsid w:val="00534DA0"/>
    <w:rsid w:val="00535620"/>
    <w:rsid w:val="005410D8"/>
    <w:rsid w:val="005421D7"/>
    <w:rsid w:val="00543E6C"/>
    <w:rsid w:val="00547584"/>
    <w:rsid w:val="005524DA"/>
    <w:rsid w:val="005533EA"/>
    <w:rsid w:val="00565087"/>
    <w:rsid w:val="00565371"/>
    <w:rsid w:val="0056573F"/>
    <w:rsid w:val="00567E2E"/>
    <w:rsid w:val="00571279"/>
    <w:rsid w:val="0057728A"/>
    <w:rsid w:val="00585830"/>
    <w:rsid w:val="0059443D"/>
    <w:rsid w:val="00595016"/>
    <w:rsid w:val="005A1059"/>
    <w:rsid w:val="005A49C6"/>
    <w:rsid w:val="005C76DC"/>
    <w:rsid w:val="005D015A"/>
    <w:rsid w:val="005D714A"/>
    <w:rsid w:val="005E1909"/>
    <w:rsid w:val="005F2FDD"/>
    <w:rsid w:val="00606612"/>
    <w:rsid w:val="00611566"/>
    <w:rsid w:val="00615523"/>
    <w:rsid w:val="00631939"/>
    <w:rsid w:val="00637A72"/>
    <w:rsid w:val="00646D99"/>
    <w:rsid w:val="006540DD"/>
    <w:rsid w:val="00656910"/>
    <w:rsid w:val="006574C0"/>
    <w:rsid w:val="00661A04"/>
    <w:rsid w:val="00661FD2"/>
    <w:rsid w:val="006654D2"/>
    <w:rsid w:val="006666A4"/>
    <w:rsid w:val="00696821"/>
    <w:rsid w:val="00696F37"/>
    <w:rsid w:val="006B117C"/>
    <w:rsid w:val="006B6DAA"/>
    <w:rsid w:val="006C2B5D"/>
    <w:rsid w:val="006C66D8"/>
    <w:rsid w:val="006D1E24"/>
    <w:rsid w:val="006D35DE"/>
    <w:rsid w:val="006E1417"/>
    <w:rsid w:val="006E70EC"/>
    <w:rsid w:val="006E798D"/>
    <w:rsid w:val="006F6A2C"/>
    <w:rsid w:val="00700EB8"/>
    <w:rsid w:val="007024F6"/>
    <w:rsid w:val="00705C59"/>
    <w:rsid w:val="007069DC"/>
    <w:rsid w:val="0070763F"/>
    <w:rsid w:val="00710201"/>
    <w:rsid w:val="0071337B"/>
    <w:rsid w:val="0072073A"/>
    <w:rsid w:val="007320CE"/>
    <w:rsid w:val="007342B5"/>
    <w:rsid w:val="00734A5B"/>
    <w:rsid w:val="0074318A"/>
    <w:rsid w:val="00744E76"/>
    <w:rsid w:val="00747E75"/>
    <w:rsid w:val="00750C83"/>
    <w:rsid w:val="00757D40"/>
    <w:rsid w:val="007662B5"/>
    <w:rsid w:val="00775DE5"/>
    <w:rsid w:val="007806CA"/>
    <w:rsid w:val="00781F0F"/>
    <w:rsid w:val="0078727C"/>
    <w:rsid w:val="007903C7"/>
    <w:rsid w:val="0079049D"/>
    <w:rsid w:val="0079194E"/>
    <w:rsid w:val="00793DC5"/>
    <w:rsid w:val="00796823"/>
    <w:rsid w:val="007A2E55"/>
    <w:rsid w:val="007B18D8"/>
    <w:rsid w:val="007C095F"/>
    <w:rsid w:val="007C0A68"/>
    <w:rsid w:val="007C243C"/>
    <w:rsid w:val="007C2DD0"/>
    <w:rsid w:val="007C2FD7"/>
    <w:rsid w:val="007C337E"/>
    <w:rsid w:val="007D4804"/>
    <w:rsid w:val="007D661A"/>
    <w:rsid w:val="007F1324"/>
    <w:rsid w:val="007F2E08"/>
    <w:rsid w:val="007F52AA"/>
    <w:rsid w:val="00801B52"/>
    <w:rsid w:val="008028A4"/>
    <w:rsid w:val="00813245"/>
    <w:rsid w:val="00813D14"/>
    <w:rsid w:val="0082175E"/>
    <w:rsid w:val="00822D62"/>
    <w:rsid w:val="00826CC8"/>
    <w:rsid w:val="00833782"/>
    <w:rsid w:val="00834CE8"/>
    <w:rsid w:val="00840DE0"/>
    <w:rsid w:val="00846FA3"/>
    <w:rsid w:val="008557D7"/>
    <w:rsid w:val="008607A8"/>
    <w:rsid w:val="0086354A"/>
    <w:rsid w:val="0087147C"/>
    <w:rsid w:val="00873554"/>
    <w:rsid w:val="008768CA"/>
    <w:rsid w:val="0087760D"/>
    <w:rsid w:val="00877EF9"/>
    <w:rsid w:val="00880559"/>
    <w:rsid w:val="008870C4"/>
    <w:rsid w:val="008B5306"/>
    <w:rsid w:val="008B58EF"/>
    <w:rsid w:val="008C11AB"/>
    <w:rsid w:val="008C2E2A"/>
    <w:rsid w:val="008C3057"/>
    <w:rsid w:val="008C64FE"/>
    <w:rsid w:val="008D2E4D"/>
    <w:rsid w:val="008F396F"/>
    <w:rsid w:val="008F3DCD"/>
    <w:rsid w:val="008F454D"/>
    <w:rsid w:val="008F5BA6"/>
    <w:rsid w:val="0090011B"/>
    <w:rsid w:val="009018E3"/>
    <w:rsid w:val="0090271F"/>
    <w:rsid w:val="00902DB9"/>
    <w:rsid w:val="0090466A"/>
    <w:rsid w:val="00904D57"/>
    <w:rsid w:val="009056E5"/>
    <w:rsid w:val="009176AC"/>
    <w:rsid w:val="00921415"/>
    <w:rsid w:val="00923655"/>
    <w:rsid w:val="00923740"/>
    <w:rsid w:val="00936071"/>
    <w:rsid w:val="009376CD"/>
    <w:rsid w:val="00940212"/>
    <w:rsid w:val="00942EC2"/>
    <w:rsid w:val="009474E1"/>
    <w:rsid w:val="00957581"/>
    <w:rsid w:val="00961B32"/>
    <w:rsid w:val="00962509"/>
    <w:rsid w:val="009646B5"/>
    <w:rsid w:val="00970DB3"/>
    <w:rsid w:val="00971375"/>
    <w:rsid w:val="00973626"/>
    <w:rsid w:val="00974BB0"/>
    <w:rsid w:val="00975BCD"/>
    <w:rsid w:val="00976FEB"/>
    <w:rsid w:val="009813B8"/>
    <w:rsid w:val="009928A9"/>
    <w:rsid w:val="009941B2"/>
    <w:rsid w:val="0099488A"/>
    <w:rsid w:val="009A0AF3"/>
    <w:rsid w:val="009B0591"/>
    <w:rsid w:val="009B07CD"/>
    <w:rsid w:val="009B5E29"/>
    <w:rsid w:val="009C0260"/>
    <w:rsid w:val="009C19E9"/>
    <w:rsid w:val="009D74A6"/>
    <w:rsid w:val="009E0BBC"/>
    <w:rsid w:val="009E0E87"/>
    <w:rsid w:val="009E18B7"/>
    <w:rsid w:val="009F5D7E"/>
    <w:rsid w:val="00A10F02"/>
    <w:rsid w:val="00A15270"/>
    <w:rsid w:val="00A204CA"/>
    <w:rsid w:val="00A209D6"/>
    <w:rsid w:val="00A22738"/>
    <w:rsid w:val="00A3167F"/>
    <w:rsid w:val="00A358EE"/>
    <w:rsid w:val="00A3679C"/>
    <w:rsid w:val="00A430EC"/>
    <w:rsid w:val="00A44391"/>
    <w:rsid w:val="00A53724"/>
    <w:rsid w:val="00A54827"/>
    <w:rsid w:val="00A54B2B"/>
    <w:rsid w:val="00A56E2A"/>
    <w:rsid w:val="00A60B01"/>
    <w:rsid w:val="00A76CE6"/>
    <w:rsid w:val="00A77903"/>
    <w:rsid w:val="00A82346"/>
    <w:rsid w:val="00A9671C"/>
    <w:rsid w:val="00AA1553"/>
    <w:rsid w:val="00AB1C1D"/>
    <w:rsid w:val="00AB3FFE"/>
    <w:rsid w:val="00AC0DED"/>
    <w:rsid w:val="00AC28A8"/>
    <w:rsid w:val="00AC330F"/>
    <w:rsid w:val="00AC45D6"/>
    <w:rsid w:val="00AD6599"/>
    <w:rsid w:val="00AE544D"/>
    <w:rsid w:val="00AE67E6"/>
    <w:rsid w:val="00B05380"/>
    <w:rsid w:val="00B05962"/>
    <w:rsid w:val="00B06CB2"/>
    <w:rsid w:val="00B112BC"/>
    <w:rsid w:val="00B15449"/>
    <w:rsid w:val="00B16C2F"/>
    <w:rsid w:val="00B23933"/>
    <w:rsid w:val="00B27303"/>
    <w:rsid w:val="00B4091F"/>
    <w:rsid w:val="00B47FD1"/>
    <w:rsid w:val="00B516BB"/>
    <w:rsid w:val="00B543C6"/>
    <w:rsid w:val="00B62F01"/>
    <w:rsid w:val="00B6611C"/>
    <w:rsid w:val="00B71370"/>
    <w:rsid w:val="00B7538C"/>
    <w:rsid w:val="00B82F79"/>
    <w:rsid w:val="00B84DB2"/>
    <w:rsid w:val="00BA0B58"/>
    <w:rsid w:val="00BA1475"/>
    <w:rsid w:val="00BA3590"/>
    <w:rsid w:val="00BB58A8"/>
    <w:rsid w:val="00BC0D1C"/>
    <w:rsid w:val="00BC3555"/>
    <w:rsid w:val="00BC53A5"/>
    <w:rsid w:val="00BD0F69"/>
    <w:rsid w:val="00BD5586"/>
    <w:rsid w:val="00BE2BF3"/>
    <w:rsid w:val="00BE650E"/>
    <w:rsid w:val="00BF09B9"/>
    <w:rsid w:val="00C12B51"/>
    <w:rsid w:val="00C219A0"/>
    <w:rsid w:val="00C24650"/>
    <w:rsid w:val="00C25465"/>
    <w:rsid w:val="00C30C33"/>
    <w:rsid w:val="00C33079"/>
    <w:rsid w:val="00C366C2"/>
    <w:rsid w:val="00C454DF"/>
    <w:rsid w:val="00C55A12"/>
    <w:rsid w:val="00C63DF2"/>
    <w:rsid w:val="00C6553E"/>
    <w:rsid w:val="00C83A13"/>
    <w:rsid w:val="00C855FF"/>
    <w:rsid w:val="00C86F10"/>
    <w:rsid w:val="00C9068C"/>
    <w:rsid w:val="00C91605"/>
    <w:rsid w:val="00C92967"/>
    <w:rsid w:val="00C958C5"/>
    <w:rsid w:val="00CA3D0C"/>
    <w:rsid w:val="00CA406C"/>
    <w:rsid w:val="00CA654B"/>
    <w:rsid w:val="00CA6C2C"/>
    <w:rsid w:val="00CB5236"/>
    <w:rsid w:val="00CB5C9D"/>
    <w:rsid w:val="00CB6F7F"/>
    <w:rsid w:val="00CB72B8"/>
    <w:rsid w:val="00CC6130"/>
    <w:rsid w:val="00CD0BA8"/>
    <w:rsid w:val="00CD4C7B"/>
    <w:rsid w:val="00CD58FE"/>
    <w:rsid w:val="00CE4375"/>
    <w:rsid w:val="00CF0EB1"/>
    <w:rsid w:val="00CF2D69"/>
    <w:rsid w:val="00CF48BF"/>
    <w:rsid w:val="00D06843"/>
    <w:rsid w:val="00D1252B"/>
    <w:rsid w:val="00D16D45"/>
    <w:rsid w:val="00D21890"/>
    <w:rsid w:val="00D25C0B"/>
    <w:rsid w:val="00D33BE3"/>
    <w:rsid w:val="00D3792D"/>
    <w:rsid w:val="00D514EB"/>
    <w:rsid w:val="00D55E47"/>
    <w:rsid w:val="00D57FB6"/>
    <w:rsid w:val="00D62E19"/>
    <w:rsid w:val="00D67CD1"/>
    <w:rsid w:val="00D738D6"/>
    <w:rsid w:val="00D80795"/>
    <w:rsid w:val="00D841E5"/>
    <w:rsid w:val="00D854BE"/>
    <w:rsid w:val="00D87E00"/>
    <w:rsid w:val="00D9134D"/>
    <w:rsid w:val="00D9429F"/>
    <w:rsid w:val="00D96D11"/>
    <w:rsid w:val="00DA17A4"/>
    <w:rsid w:val="00DA35E3"/>
    <w:rsid w:val="00DA3CC3"/>
    <w:rsid w:val="00DA4A5C"/>
    <w:rsid w:val="00DA7A03"/>
    <w:rsid w:val="00DB0DB8"/>
    <w:rsid w:val="00DB1818"/>
    <w:rsid w:val="00DB2386"/>
    <w:rsid w:val="00DC309B"/>
    <w:rsid w:val="00DC4DA2"/>
    <w:rsid w:val="00DC5261"/>
    <w:rsid w:val="00DD6D2B"/>
    <w:rsid w:val="00DE25D2"/>
    <w:rsid w:val="00DF2C5D"/>
    <w:rsid w:val="00DF7F63"/>
    <w:rsid w:val="00E16429"/>
    <w:rsid w:val="00E16F8B"/>
    <w:rsid w:val="00E240A9"/>
    <w:rsid w:val="00E46503"/>
    <w:rsid w:val="00E46C08"/>
    <w:rsid w:val="00E471CF"/>
    <w:rsid w:val="00E6160F"/>
    <w:rsid w:val="00E62835"/>
    <w:rsid w:val="00E636DA"/>
    <w:rsid w:val="00E6761F"/>
    <w:rsid w:val="00E74F44"/>
    <w:rsid w:val="00E77645"/>
    <w:rsid w:val="00E83697"/>
    <w:rsid w:val="00E859B6"/>
    <w:rsid w:val="00EA66C9"/>
    <w:rsid w:val="00EB4628"/>
    <w:rsid w:val="00EB78E2"/>
    <w:rsid w:val="00EC2F1E"/>
    <w:rsid w:val="00EC4A25"/>
    <w:rsid w:val="00ED1627"/>
    <w:rsid w:val="00EE1BA8"/>
    <w:rsid w:val="00EF612C"/>
    <w:rsid w:val="00F025A2"/>
    <w:rsid w:val="00F036E9"/>
    <w:rsid w:val="00F06FB4"/>
    <w:rsid w:val="00F07388"/>
    <w:rsid w:val="00F2026E"/>
    <w:rsid w:val="00F2210A"/>
    <w:rsid w:val="00F263B8"/>
    <w:rsid w:val="00F31372"/>
    <w:rsid w:val="00F36A4E"/>
    <w:rsid w:val="00F37743"/>
    <w:rsid w:val="00F40429"/>
    <w:rsid w:val="00F40A6D"/>
    <w:rsid w:val="00F4113D"/>
    <w:rsid w:val="00F51581"/>
    <w:rsid w:val="00F54A3D"/>
    <w:rsid w:val="00F54CB0"/>
    <w:rsid w:val="00F579CD"/>
    <w:rsid w:val="00F64585"/>
    <w:rsid w:val="00F653B8"/>
    <w:rsid w:val="00F71B89"/>
    <w:rsid w:val="00F7353C"/>
    <w:rsid w:val="00F73CB1"/>
    <w:rsid w:val="00F757A1"/>
    <w:rsid w:val="00F76F8F"/>
    <w:rsid w:val="00F941DF"/>
    <w:rsid w:val="00F9505C"/>
    <w:rsid w:val="00FA0EAE"/>
    <w:rsid w:val="00FA1266"/>
    <w:rsid w:val="00FA1DFB"/>
    <w:rsid w:val="00FB2B15"/>
    <w:rsid w:val="00FB36FA"/>
    <w:rsid w:val="00FC0D7D"/>
    <w:rsid w:val="00FC1192"/>
    <w:rsid w:val="00FC252D"/>
    <w:rsid w:val="00FC4A00"/>
    <w:rsid w:val="00FD50BE"/>
    <w:rsid w:val="00FE106D"/>
    <w:rsid w:val="00FE251B"/>
    <w:rsid w:val="33638D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D568364-8719-4A67-81A8-72E0F79E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1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7324"/>
    <w:pPr>
      <w:ind w:left="720"/>
      <w:contextualSpacing/>
    </w:pPr>
  </w:style>
  <w:style w:type="character" w:styleId="CommentReference">
    <w:name w:val="annotation reference"/>
    <w:basedOn w:val="DefaultParagraphFont"/>
    <w:rsid w:val="006B6DAA"/>
    <w:rPr>
      <w:sz w:val="16"/>
      <w:szCs w:val="16"/>
    </w:rPr>
  </w:style>
  <w:style w:type="paragraph" w:styleId="CommentText">
    <w:name w:val="annotation text"/>
    <w:basedOn w:val="Normal"/>
    <w:link w:val="CommentTextChar"/>
    <w:rsid w:val="006B6DAA"/>
  </w:style>
  <w:style w:type="character" w:customStyle="1" w:styleId="CommentTextChar">
    <w:name w:val="Comment Text Char"/>
    <w:basedOn w:val="DefaultParagraphFont"/>
    <w:link w:val="CommentText"/>
    <w:rsid w:val="006B6DAA"/>
    <w:rPr>
      <w:lang w:eastAsia="en-US"/>
    </w:rPr>
  </w:style>
  <w:style w:type="paragraph" w:styleId="CommentSubject">
    <w:name w:val="annotation subject"/>
    <w:basedOn w:val="CommentText"/>
    <w:next w:val="CommentText"/>
    <w:link w:val="CommentSubjectChar"/>
    <w:rsid w:val="006B6DAA"/>
    <w:rPr>
      <w:b/>
      <w:bCs/>
    </w:rPr>
  </w:style>
  <w:style w:type="character" w:customStyle="1" w:styleId="CommentSubjectChar">
    <w:name w:val="Comment Subject Char"/>
    <w:basedOn w:val="CommentTextChar"/>
    <w:link w:val="CommentSubject"/>
    <w:rsid w:val="006B6DAA"/>
    <w:rPr>
      <w:b/>
      <w:bCs/>
      <w:lang w:eastAsia="en-US"/>
    </w:rPr>
  </w:style>
  <w:style w:type="paragraph" w:styleId="Caption">
    <w:name w:val="caption"/>
    <w:basedOn w:val="Normal"/>
    <w:next w:val="Normal"/>
    <w:unhideWhenUsed/>
    <w:qFormat/>
    <w:rsid w:val="00C855FF"/>
    <w:pPr>
      <w:spacing w:after="200"/>
    </w:pPr>
    <w:rPr>
      <w:i/>
      <w:iCs/>
      <w:color w:val="44546A" w:themeColor="text2"/>
      <w:sz w:val="18"/>
      <w:szCs w:val="18"/>
    </w:rPr>
  </w:style>
  <w:style w:type="character" w:styleId="Mention">
    <w:name w:val="Mention"/>
    <w:basedOn w:val="DefaultParagraphFont"/>
    <w:uiPriority w:val="99"/>
    <w:unhideWhenUsed/>
    <w:rsid w:val="00081620"/>
    <w:rPr>
      <w:color w:val="2B579A"/>
      <w:shd w:val="clear" w:color="auto" w:fill="E1DFDD"/>
    </w:rPr>
  </w:style>
  <w:style w:type="character" w:customStyle="1" w:styleId="normaltextrun">
    <w:name w:val="normaltextrun"/>
    <w:basedOn w:val="DefaultParagraphFont"/>
    <w:rsid w:val="00B40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tanczak/Data/3GPP/Extracts/R2-2100744.do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5AIRPNAIUNRU-859666464-8862</_dlc_DocId>
    <_dlc_DocIdUrl xmlns="71c5aaf6-e6ce-465b-b873-5148d2a4c105">
      <Url>https://nokia.sharepoint.com/sites/c5g/e2earch/_layouts/15/DocIdRedir.aspx?ID=5AIRPNAIUNRU-859666464-8862</Url>
      <Description>5AIRPNAIUNRU-859666464-8862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40FBC0-AF5B-4F70-99B3-B58B8A9F99C6}">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4</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14022</CharactersWithSpaces>
  <SharedDoc>false</SharedDoc>
  <HyperlinkBase/>
  <HLinks>
    <vt:vector size="6" baseType="variant">
      <vt:variant>
        <vt:i4>3866685</vt:i4>
      </vt:variant>
      <vt:variant>
        <vt:i4>0</vt:i4>
      </vt:variant>
      <vt:variant>
        <vt:i4>0</vt:i4>
      </vt:variant>
      <vt:variant>
        <vt:i4>5</vt:i4>
      </vt:variant>
      <vt:variant>
        <vt:lpwstr>C:\Users\stanczak\Data\3GPP\Extracts\R2-2100744.doc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262</cp:revision>
  <dcterms:created xsi:type="dcterms:W3CDTF">2021-03-16T12:34:00Z</dcterms:created>
  <dcterms:modified xsi:type="dcterms:W3CDTF">2021-05-10T15:22:00Z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42d1169e-747d-4644-b2f7-cce291461538</vt:lpwstr>
  </property>
</Properties>
</file>